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5C" w:rsidRDefault="00410738" w:rsidP="000C465C">
      <w:pPr>
        <w:pStyle w:val="subkop"/>
        <w:rPr>
          <w:rFonts w:cs="Arial"/>
          <w:b/>
        </w:rPr>
      </w:pPr>
      <w:r>
        <w:rPr>
          <w:noProof/>
        </w:rPr>
        <w:drawing>
          <wp:anchor distT="0" distB="0" distL="114300" distR="114300" simplePos="0" relativeHeight="251659776" behindDoc="1" locked="0" layoutInCell="1" allowOverlap="1">
            <wp:simplePos x="0" y="0"/>
            <wp:positionH relativeFrom="column">
              <wp:posOffset>-912495</wp:posOffset>
            </wp:positionH>
            <wp:positionV relativeFrom="paragraph">
              <wp:posOffset>-1120775</wp:posOffset>
            </wp:positionV>
            <wp:extent cx="7590155" cy="4461510"/>
            <wp:effectExtent l="19050" t="0" r="0" b="0"/>
            <wp:wrapNone/>
            <wp:docPr id="9" name="Afbeelding 6" descr="C:\Documents and Settings\vreekek\Mijn documenten\Mijn afbeeldingen\lijnderdijk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C:\Documents and Settings\vreekek\Mijn documenten\Mijn afbeeldingen\lijnderdijk 111.JPG"/>
                    <pic:cNvPicPr>
                      <a:picLocks noChangeAspect="1" noChangeArrowheads="1"/>
                    </pic:cNvPicPr>
                  </pic:nvPicPr>
                  <pic:blipFill>
                    <a:blip r:embed="rId8"/>
                    <a:srcRect/>
                    <a:stretch>
                      <a:fillRect/>
                    </a:stretch>
                  </pic:blipFill>
                  <pic:spPr bwMode="auto">
                    <a:xfrm>
                      <a:off x="0" y="0"/>
                      <a:ext cx="7590155" cy="446151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-912495</wp:posOffset>
            </wp:positionH>
            <wp:positionV relativeFrom="paragraph">
              <wp:posOffset>219710</wp:posOffset>
            </wp:positionV>
            <wp:extent cx="7769225" cy="9837420"/>
            <wp:effectExtent l="19050" t="0" r="3175" b="0"/>
            <wp:wrapNone/>
            <wp:docPr id="8" name="Afbeelding 2" descr="Voorblad best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oorblad bestplan"/>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7769225" cy="9837420"/>
                    </a:xfrm>
                    <a:prstGeom prst="rect">
                      <a:avLst/>
                    </a:prstGeom>
                    <a:noFill/>
                    <a:ln w="9525">
                      <a:noFill/>
                      <a:miter lim="800000"/>
                      <a:headEnd/>
                      <a:tailEnd/>
                    </a:ln>
                  </pic:spPr>
                </pic:pic>
              </a:graphicData>
            </a:graphic>
          </wp:anchor>
        </w:drawing>
      </w:r>
      <w:r w:rsidR="00EF453F" w:rsidRPr="00EF453F">
        <w:rPr>
          <w:noProof/>
        </w:rPr>
        <w:pict>
          <v:shapetype id="_x0000_t202" coordsize="21600,21600" o:spt="202" path="m,l,21600r21600,l21600,xe">
            <v:stroke joinstyle="miter"/>
            <v:path gradientshapeok="t" o:connecttype="rect"/>
          </v:shapetype>
          <v:shape id="_x0000_s1031" type="#_x0000_t202" style="position:absolute;margin-left:-44.4pt;margin-top:437.7pt;width:3in;height:45pt;z-index:251658752;mso-position-horizontal-relative:text;mso-position-vertical-relative:text" filled="f" stroked="f">
            <v:textbox style="mso-next-textbox:#_x0000_s1031">
              <w:txbxContent>
                <w:p w:rsidR="00221067" w:rsidRPr="005E7D6E" w:rsidRDefault="00221067" w:rsidP="000C465C">
                  <w:pPr>
                    <w:rPr>
                      <w:rFonts w:cs="Arial"/>
                      <w:bCs/>
                      <w:color w:val="FFFFFF"/>
                      <w:sz w:val="32"/>
                      <w:szCs w:val="32"/>
                    </w:rPr>
                  </w:pPr>
                  <w:r>
                    <w:rPr>
                      <w:rFonts w:cs="Arial"/>
                      <w:bCs/>
                      <w:color w:val="FFFFFF"/>
                      <w:sz w:val="32"/>
                      <w:szCs w:val="32"/>
                    </w:rPr>
                    <w:t>Planregels</w:t>
                  </w:r>
                </w:p>
                <w:p w:rsidR="00221067" w:rsidRPr="005E7D6E" w:rsidRDefault="00FC6B15" w:rsidP="000C465C">
                  <w:pPr>
                    <w:rPr>
                      <w:rFonts w:cs="Arial"/>
                      <w:bCs/>
                      <w:color w:val="FFFFFF"/>
                      <w:sz w:val="24"/>
                      <w:szCs w:val="24"/>
                    </w:rPr>
                  </w:pPr>
                  <w:r>
                    <w:rPr>
                      <w:rFonts w:cs="Arial"/>
                      <w:bCs/>
                      <w:color w:val="FFFFFF"/>
                      <w:sz w:val="24"/>
                      <w:szCs w:val="24"/>
                    </w:rPr>
                    <w:t>Februari 2012</w:t>
                  </w:r>
                </w:p>
              </w:txbxContent>
            </v:textbox>
          </v:shape>
        </w:pict>
      </w:r>
      <w:r w:rsidR="00EF453F" w:rsidRPr="00EF453F">
        <w:rPr>
          <w:noProof/>
        </w:rPr>
        <w:pict>
          <v:shape id="_x0000_s1030" type="#_x0000_t202" style="position:absolute;margin-left:-44.4pt;margin-top:283.95pt;width:324pt;height:54pt;z-index:251657728;mso-position-horizontal-relative:text;mso-position-vertical-relative:text" filled="f" stroked="f">
            <v:textbox style="mso-next-textbox:#_x0000_s1030">
              <w:txbxContent>
                <w:p w:rsidR="00221067" w:rsidRPr="001909E7" w:rsidRDefault="00221067" w:rsidP="000C465C">
                  <w:pPr>
                    <w:rPr>
                      <w:color w:val="FFFFFF"/>
                      <w:sz w:val="36"/>
                      <w:szCs w:val="36"/>
                    </w:rPr>
                  </w:pPr>
                  <w:r>
                    <w:rPr>
                      <w:color w:val="FFFFFF"/>
                      <w:sz w:val="36"/>
                      <w:szCs w:val="36"/>
                    </w:rPr>
                    <w:t>Lijnden Lijnderdijk tussen 211-216</w:t>
                  </w:r>
                </w:p>
              </w:txbxContent>
            </v:textbox>
          </v:shape>
        </w:pict>
      </w:r>
      <w:r w:rsidR="00EF453F" w:rsidRPr="00EF453F">
        <w:rPr>
          <w:noProof/>
        </w:rPr>
        <w:pict>
          <v:shape id="_x0000_s1029" type="#_x0000_t202" style="position:absolute;margin-left:-44.4pt;margin-top:238.95pt;width:324pt;height:54pt;z-index:251656704;mso-position-horizontal-relative:text;mso-position-vertical-relative:text" filled="f" stroked="f">
            <v:textbox style="mso-next-textbox:#_x0000_s1029">
              <w:txbxContent>
                <w:p w:rsidR="00221067" w:rsidRDefault="00221067" w:rsidP="000C465C">
                  <w:pPr>
                    <w:rPr>
                      <w:color w:val="FFFFFF"/>
                      <w:sz w:val="36"/>
                      <w:szCs w:val="36"/>
                    </w:rPr>
                  </w:pPr>
                </w:p>
                <w:p w:rsidR="00221067" w:rsidRPr="001909E7" w:rsidRDefault="00FC6B15" w:rsidP="000C465C">
                  <w:pPr>
                    <w:rPr>
                      <w:color w:val="FFFFFF"/>
                      <w:sz w:val="36"/>
                      <w:szCs w:val="36"/>
                    </w:rPr>
                  </w:pPr>
                  <w:r>
                    <w:rPr>
                      <w:color w:val="FFFFFF"/>
                      <w:sz w:val="36"/>
                      <w:szCs w:val="36"/>
                    </w:rPr>
                    <w:t>Vastgesteld</w:t>
                  </w:r>
                  <w:r w:rsidR="00221067">
                    <w:rPr>
                      <w:color w:val="FFFFFF"/>
                      <w:sz w:val="36"/>
                      <w:szCs w:val="36"/>
                    </w:rPr>
                    <w:t xml:space="preserve"> bestemmingsplan</w:t>
                  </w:r>
                </w:p>
              </w:txbxContent>
            </v:textbox>
          </v:shape>
        </w:pict>
      </w:r>
    </w:p>
    <w:p w:rsidR="000C465C" w:rsidRDefault="000C465C">
      <w:pPr>
        <w:spacing w:line="240" w:lineRule="auto"/>
        <w:rPr>
          <w:rFonts w:cs="Arial"/>
          <w:b/>
          <w:bCs/>
          <w:color w:val="000000"/>
          <w:sz w:val="29"/>
          <w:szCs w:val="29"/>
          <w:shd w:val="clear" w:color="auto" w:fill="FFFFFF"/>
        </w:rPr>
      </w:pPr>
      <w:r>
        <w:rPr>
          <w:rFonts w:cs="Arial"/>
          <w:b/>
          <w:bCs/>
          <w:color w:val="000000"/>
          <w:sz w:val="29"/>
          <w:szCs w:val="29"/>
          <w:shd w:val="clear" w:color="auto" w:fill="FFFFFF"/>
        </w:rPr>
        <w:br w:type="page"/>
      </w:r>
    </w:p>
    <w:p w:rsidR="000C465C" w:rsidRDefault="000C465C">
      <w:pPr>
        <w:spacing w:line="240" w:lineRule="auto"/>
        <w:rPr>
          <w:rFonts w:cs="Arial"/>
          <w:b/>
          <w:bCs/>
          <w:color w:val="000000"/>
          <w:sz w:val="29"/>
          <w:szCs w:val="29"/>
          <w:shd w:val="clear" w:color="auto" w:fill="FFFFFF"/>
        </w:rPr>
      </w:pPr>
    </w:p>
    <w:p w:rsidR="000C465C" w:rsidRPr="0049527F" w:rsidRDefault="000C465C" w:rsidP="0049527F">
      <w:pPr>
        <w:pStyle w:val="Hoofdstuk"/>
        <w:rPr>
          <w:szCs w:val="29"/>
          <w:lang w:val="nl-NL"/>
        </w:rPr>
      </w:pPr>
      <w:r w:rsidRPr="0049527F">
        <w:rPr>
          <w:szCs w:val="29"/>
          <w:lang w:val="nl-NL"/>
        </w:rPr>
        <w:lastRenderedPageBreak/>
        <w:t>HOOFDSTUK 1 Inleidende bepalingen</w:t>
      </w:r>
    </w:p>
    <w:p w:rsidR="000C465C" w:rsidRPr="00F12B03" w:rsidRDefault="000C465C" w:rsidP="000C465C">
      <w:pPr>
        <w:widowControl w:val="0"/>
        <w:autoSpaceDE w:val="0"/>
        <w:autoSpaceDN w:val="0"/>
        <w:adjustRightInd w:val="0"/>
        <w:spacing w:line="240" w:lineRule="auto"/>
        <w:rPr>
          <w:rFonts w:cs="Arial"/>
          <w:color w:val="000000"/>
          <w:shd w:val="clear" w:color="auto" w:fill="FFFFFF"/>
        </w:rPr>
      </w:pPr>
    </w:p>
    <w:p w:rsidR="000C465C" w:rsidRPr="0049527F" w:rsidRDefault="000C465C" w:rsidP="0049527F">
      <w:pPr>
        <w:pStyle w:val="Kop3"/>
        <w:numPr>
          <w:ilvl w:val="0"/>
          <w:numId w:val="0"/>
        </w:numPr>
        <w:ind w:left="624" w:hanging="624"/>
        <w:rPr>
          <w:shd w:val="clear" w:color="auto" w:fill="FFFFFF"/>
        </w:rPr>
      </w:pPr>
      <w:bookmarkStart w:id="0" w:name="f8ac6ba4-db56-447c-a7e9-fa3fdd1403a6"/>
      <w:bookmarkEnd w:id="0"/>
      <w:r w:rsidRPr="0049527F">
        <w:rPr>
          <w:shd w:val="clear" w:color="auto" w:fill="FFFFFF"/>
        </w:rPr>
        <w:t>Artikel 1</w:t>
      </w:r>
      <w:r w:rsidR="0049527F">
        <w:rPr>
          <w:shd w:val="clear" w:color="auto" w:fill="FFFFFF"/>
        </w:rPr>
        <w:t>:</w:t>
      </w:r>
      <w:r w:rsidRPr="0049527F">
        <w:rPr>
          <w:shd w:val="clear" w:color="auto" w:fill="FFFFFF"/>
        </w:rPr>
        <w:t xml:space="preserve"> </w:t>
      </w:r>
      <w:r w:rsidR="0049527F">
        <w:rPr>
          <w:shd w:val="clear" w:color="auto" w:fill="FFFFFF"/>
        </w:rPr>
        <w:t xml:space="preserve"> </w:t>
      </w:r>
      <w:r w:rsidRPr="0049527F">
        <w:rPr>
          <w:shd w:val="clear" w:color="auto" w:fill="FFFFFF"/>
        </w:rPr>
        <w:t>Begripsbepalingen</w:t>
      </w:r>
    </w:p>
    <w:p w:rsidR="000C465C" w:rsidRPr="00F12B03" w:rsidRDefault="000C465C" w:rsidP="000C465C">
      <w:pPr>
        <w:tabs>
          <w:tab w:val="left" w:pos="540"/>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uto"/>
        <w:jc w:val="both"/>
        <w:rPr>
          <w:rFonts w:cs="Arial"/>
          <w:b/>
          <w:bCs/>
          <w:color w:val="000000"/>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u w:val="single"/>
        </w:rPr>
      </w:pPr>
      <w:r w:rsidRPr="00F12B03">
        <w:rPr>
          <w:rFonts w:cs="Arial"/>
          <w:u w:val="single"/>
        </w:rPr>
        <w:t>plan: (digitaal)</w:t>
      </w:r>
    </w:p>
    <w:p w:rsidR="00E369AF" w:rsidRDefault="000C465C" w:rsidP="00E369AF">
      <w:pPr>
        <w:rPr>
          <w:rFonts w:cs="Arial"/>
        </w:rPr>
      </w:pPr>
      <w:r w:rsidRPr="00F12B03">
        <w:rPr>
          <w:rFonts w:cs="Arial"/>
        </w:rPr>
        <w:t xml:space="preserve">het bestemmingsplan </w:t>
      </w:r>
      <w:r>
        <w:rPr>
          <w:rFonts w:cs="Arial"/>
        </w:rPr>
        <w:t>“Lijnden Lijnderdijk tussen 211-216”</w:t>
      </w:r>
    </w:p>
    <w:p w:rsidR="000C465C" w:rsidRPr="00F12B03" w:rsidRDefault="000C465C" w:rsidP="00E369AF">
      <w:pPr>
        <w:rPr>
          <w:rFonts w:cs="Arial"/>
        </w:rPr>
      </w:pPr>
      <w:r>
        <w:rPr>
          <w:rFonts w:cs="Arial"/>
        </w:rPr>
        <w:t>(</w:t>
      </w:r>
      <w:r w:rsidR="00E369AF" w:rsidRPr="00861649">
        <w:rPr>
          <w:rFonts w:cs="Arial"/>
        </w:rPr>
        <w:t>NL.IMRO.0394BPGlyn</w:t>
      </w:r>
      <w:r w:rsidR="00E369AF">
        <w:rPr>
          <w:rFonts w:cs="Arial"/>
        </w:rPr>
        <w:t>lnderdk</w:t>
      </w:r>
      <w:r w:rsidR="00E369AF" w:rsidRPr="00861649">
        <w:rPr>
          <w:rFonts w:cs="Arial"/>
        </w:rPr>
        <w:t>21121-C001</w:t>
      </w:r>
      <w:r>
        <w:rPr>
          <w:rFonts w:cs="Arial"/>
        </w:rPr>
        <w:t>)</w:t>
      </w:r>
      <w:r w:rsidRPr="00F12B03">
        <w:rPr>
          <w:rFonts w:cs="Arial"/>
        </w:rPr>
        <w:t xml:space="preserve"> van de gemeente Haarlemmermeer.</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u w:val="single"/>
        </w:rPr>
      </w:pPr>
      <w:r w:rsidRPr="00F12B03">
        <w:rPr>
          <w:rFonts w:cs="Arial"/>
          <w:u w:val="single"/>
        </w:rPr>
        <w:t>bestemmingsplan: (digitaal)</w:t>
      </w:r>
    </w:p>
    <w:p w:rsidR="000C465C" w:rsidRPr="00F12B03" w:rsidRDefault="000C465C" w:rsidP="00E369AF">
      <w:pPr>
        <w:rPr>
          <w:rFonts w:cs="Arial"/>
        </w:rPr>
      </w:pPr>
      <w:r w:rsidRPr="00F12B03">
        <w:rPr>
          <w:rFonts w:cs="Arial"/>
        </w:rPr>
        <w:t xml:space="preserve">de geometrisch bepaalde planobjecten met bijbehorende regels als vervat in het </w:t>
      </w:r>
      <w:proofErr w:type="spellStart"/>
      <w:r w:rsidRPr="00F12B03">
        <w:rPr>
          <w:rFonts w:cs="Arial"/>
        </w:rPr>
        <w:t>GML-bestand</w:t>
      </w:r>
      <w:proofErr w:type="spellEnd"/>
      <w:r>
        <w:rPr>
          <w:rFonts w:cs="Arial"/>
        </w:rPr>
        <w:t xml:space="preserve"> </w:t>
      </w:r>
      <w:r w:rsidR="00E369AF" w:rsidRPr="00861649">
        <w:rPr>
          <w:rFonts w:cs="Arial"/>
        </w:rPr>
        <w:t>NL.IMRO.0394BPGlyn</w:t>
      </w:r>
      <w:r w:rsidR="00E369AF">
        <w:rPr>
          <w:rFonts w:cs="Arial"/>
        </w:rPr>
        <w:t>lnderdk</w:t>
      </w:r>
      <w:r w:rsidR="00E369AF" w:rsidRPr="00861649">
        <w:rPr>
          <w:rFonts w:cs="Arial"/>
        </w:rPr>
        <w:t>21121-C001</w:t>
      </w:r>
      <w:r w:rsidR="00E369AF">
        <w:rPr>
          <w:rFonts w:cs="Arial"/>
        </w:rPr>
        <w:t xml:space="preserve"> </w:t>
      </w:r>
      <w:r w:rsidRPr="00F12B03">
        <w:rPr>
          <w:rFonts w:cs="Arial"/>
        </w:rPr>
        <w:t>met de bijbehorende regels</w:t>
      </w:r>
      <w:r>
        <w:rPr>
          <w:rFonts w:cs="Arial"/>
        </w:rPr>
        <w:t>.</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rPr>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aanbouw: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gebouw dat als afzonderlijke ruimte is gebouwd aan een hoofdgebouw waarmee het in directe verbinding staat, welk gebouw onderscheiden kan worden van het hoofdgebouw en dat in architectonisch opzicht ondergeschikt is aan het hoofdgebouw.</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r>
        <w:rPr>
          <w:u w:val="single"/>
        </w:rPr>
        <w:t xml:space="preserve">aanduiding: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geometrisch bepaald vlak of figuur, waarmee gronden zijn aangeduid, waar ingevolge de regels, regels worden gesteld ten aanzien van het gebruik en/of het bebouwen van deze gronden.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roofErr w:type="spellStart"/>
      <w:r>
        <w:rPr>
          <w:u w:val="single"/>
        </w:rPr>
        <w:t>aanduidingsgrens</w:t>
      </w:r>
      <w:proofErr w:type="spellEnd"/>
      <w:r>
        <w:rPr>
          <w:u w:val="single"/>
        </w:rPr>
        <w:t xml:space="preserve">: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de grens van een aanduiding indien het een vlak betreft.</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u w:val="single"/>
        </w:rPr>
      </w:pPr>
      <w:r>
        <w:rPr>
          <w:u w:val="single"/>
        </w:rPr>
        <w:t xml:space="preserve">afstand: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de afstand tussen bouwwerken onderling, alsmede de afstand van bouwwerken tot perceelsgrenzen worden daar gemeten waar deze afstand het kleinste is”</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0C465C" w:rsidRPr="001F4B97" w:rsidRDefault="000C465C" w:rsidP="000B2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u w:val="single"/>
        </w:rPr>
      </w:pPr>
      <w:r w:rsidRPr="001F4B97">
        <w:rPr>
          <w:u w:val="single"/>
        </w:rPr>
        <w:t>Archeologische waarde</w:t>
      </w:r>
    </w:p>
    <w:p w:rsidR="000C465C" w:rsidRPr="000B2C9A" w:rsidRDefault="000C465C" w:rsidP="000B2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B2C9A">
        <w:t>De aan een gebied toegekende waarde, verband houdende met de aanwezigheid van archeologische relicten (artefacten) in hun oorspronkelijke ruimtelijke context. dan wel in de bodem (ondergronds) dan wel onder water.</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bebouwing:</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één of meer gebouwen en/of bouwwerken geen gebouwen zijnde.</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bebouwingspercentage:</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percentage, dat de grootte aangeeft van het deel van het bouwvlak van het bouwperceel dat maximaal mag worden bebouwd.</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p>
    <w:p w:rsidR="000C465C" w:rsidRPr="00194C8E"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u w:val="single"/>
        </w:rPr>
      </w:pPr>
      <w:r w:rsidRPr="00194C8E">
        <w:rPr>
          <w:rFonts w:cs="Arial"/>
          <w:u w:val="single"/>
        </w:rPr>
        <w:t>beroep/praktijk aan huis:</w:t>
      </w:r>
      <w:r w:rsidRPr="00194C8E">
        <w:rPr>
          <w:rFonts w:cs="Arial"/>
        </w:rPr>
        <w:t xml:space="preserve"> </w:t>
      </w:r>
    </w:p>
    <w:p w:rsidR="000C465C" w:rsidRPr="00194C8E"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rPr>
      </w:pPr>
      <w:r w:rsidRPr="00194C8E">
        <w:rPr>
          <w:rFonts w:cs="Arial"/>
        </w:rPr>
        <w:t>een beroep of praktijk, dat door een lid van het huishouden en maximaal één werknemer, in of bij een woning of woongebouw wordt uitgeoefend, waarbij de woning of het woongebouw in overwegende mate de woonfunctie behoudt en dat een ruimtelijke uitwerking of uitstraling heeft die met de woonfunctie in overeenstemming is.</w:t>
      </w:r>
    </w:p>
    <w:p w:rsidR="000C465C" w:rsidRPr="00194C8E"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rPr>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bestemmingsgrens:</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de grens van een bestemmingsvlak.</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bestemmingsvlak: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geometrisch bepaald vlak met eenzelfde bestemming.</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bouwen: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lastRenderedPageBreak/>
        <w:t>het plaatsen, het geheel of gedeeltelijk oprichten, vernieuwen of veranderen en het vergroten van een bouwwerk, alsmede het geheel of gedeeltelijk oprichten, vernieuwen of veranderen van een standplaats.</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bouwgrens:</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none"/>
        </w:rPr>
      </w:pPr>
      <w:r>
        <w:rPr>
          <w:u w:val="none"/>
        </w:rPr>
        <w:t xml:space="preserve">de grens van een bouwvlak. </w:t>
      </w:r>
    </w:p>
    <w:p w:rsidR="000C465C" w:rsidRPr="002F0FED" w:rsidRDefault="000C465C" w:rsidP="000C465C"/>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bouwlaag:</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doorlopend gedeelte van een gebouw dat door op gelijke of bij benadering gelijke hoogte liggende vloeren of balklagen is begrensd, zulks met inbegrip van de begane grond en met uitsluiting van onderbouw en zolder.</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bouwperceel:</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aaneengesloten stuk grond waarop krachtens het plan zelfstandige, bij elkaar behorende bebouwing is toegelaten.</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roofErr w:type="spellStart"/>
      <w:r>
        <w:t>bouwperceelgrens</w:t>
      </w:r>
      <w:proofErr w:type="spellEnd"/>
      <w:r>
        <w:t>:</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de grens van een bouwperceel. </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none"/>
        </w:rPr>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bouwvlak:</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none"/>
        </w:rPr>
      </w:pPr>
      <w:r>
        <w:rPr>
          <w:u w:val="none"/>
        </w:rPr>
        <w:t>een geometrisch bepaald vlak, waarmee gronden zijn aangeduid, waar ingevolge de regels bepaalde gebouwen en bouwwerken geen gebouwen zijnde zijn toegelaten.</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bouwwerk:</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elke constructie van enige omvang van hout, steen, metaal of ander materiaal, die hetzij direct of indirect met de grond verbonden is, hetzij direct of indirect steun vindt in of op de grond.</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bijgebouw:</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een op zich zelf staand, niet voor bewoning bestemd al dan niet vrijstaand gebouw, dat door de vorm onderscheiden kan worden van het hoofdgebouw en dat in architectonisch opzicht ondergeschikt is aan het hoofdgebouw. </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hoofdgebouw:</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gebouw, dat op een bouwperceel door zijn constructie of afmetingen dan wel gelet op de bestemming als belangrijkste bouwwerk valt aan te merken.</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Pr="00E94425"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u w:val="single"/>
        </w:rPr>
      </w:pPr>
      <w:r w:rsidRPr="00E94425">
        <w:rPr>
          <w:rFonts w:cs="Arial"/>
          <w:u w:val="single"/>
        </w:rPr>
        <w:t>kunstwerk:</w:t>
      </w:r>
    </w:p>
    <w:p w:rsidR="000C465C" w:rsidRPr="00E94425"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rPr>
      </w:pPr>
      <w:r w:rsidRPr="00E94425">
        <w:rPr>
          <w:rFonts w:cs="Arial"/>
        </w:rPr>
        <w:t>een civiel bouwwerk, waaronder zijn begrepen aquaducten, bruggen, sluizen, tunnels en viaducten, alsook daarmee gelijk te stellen bouwwerken.</w:t>
      </w:r>
    </w:p>
    <w:p w:rsidR="000C465C" w:rsidRPr="00E94425"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496"/>
          <w:tab w:val="left" w:pos="9204"/>
        </w:tabs>
        <w:autoSpaceDE w:val="0"/>
        <w:autoSpaceDN w:val="0"/>
        <w:adjustRightInd w:val="0"/>
        <w:spacing w:line="240" w:lineRule="exact"/>
        <w:ind w:left="2832" w:hanging="2832"/>
        <w:rPr>
          <w:rFonts w:cs="Arial"/>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r>
        <w:rPr>
          <w:u w:val="single"/>
        </w:rPr>
        <w:t>maaiveld:</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de bovenkant van het oorspronkelijke dan wel (verhoogd of verlaagd) aangelegd terrein waar een gebouw zal worden opgericht. </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none"/>
        </w:rPr>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ondergronds bouwen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het  bouwen en in gebruik nemen van de ruimte onder het maaiveld (zoals kelders en parkeergarages).</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color w:val="000000"/>
          <w:u w:val="none"/>
        </w:rPr>
      </w:pPr>
      <w:r>
        <w:rPr>
          <w:color w:val="000000"/>
        </w:rPr>
        <w:t xml:space="preserve">planverbeelding: </w:t>
      </w:r>
      <w:r>
        <w:rPr>
          <w:color w:val="000000"/>
        </w:rPr>
        <w:br/>
      </w:r>
      <w:r>
        <w:rPr>
          <w:color w:val="000000"/>
          <w:u w:val="none"/>
        </w:rPr>
        <w:t xml:space="preserve">de analoge en digitale verbeelding van de bestemming(en) bij dit bestemmingsplan.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u w:val="single"/>
        </w:rPr>
      </w:pPr>
      <w:r>
        <w:rPr>
          <w:u w:val="single"/>
        </w:rPr>
        <w:t>plint:</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het onderste gedeelte van een gebouw in bouwtechnische zin dat gezien vanaf maaiveldniveau, als bepalend kan worden aangemerkt voor de beleving in stedenbouwkundige, architectonische en functionele zin.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rPr>
          <w:u w:val="single"/>
        </w:rPr>
      </w:pPr>
      <w:r>
        <w:rPr>
          <w:u w:val="single"/>
        </w:rPr>
        <w:t>uitbouw:</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lastRenderedPageBreak/>
        <w:t>een gebouw dat als vergroting van een bestaande ruimte is gebouwd aan een hoofdgebouw, welk gebouw door de vorm onderscheiden kan worden van het hoofdgebouw en dat in architectonisch opzicht ondergeschikt is aan het hoofdgebouw.</w:t>
      </w: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woning:</w:t>
      </w:r>
      <w:r>
        <w:tab/>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gebouw dat dient voor de huisvesting van één huishouden.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pStyle w:val="Onderstrep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woongebouw:</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een gebouw, dat twee of meer naast elkaar en/of geheel of gedeeltelijk boven elkaar gelegen woningen omvat en dat qua uiterlijke verschijningsvorm als een eenheid beschouwd kan worden.</w:t>
      </w:r>
    </w:p>
    <w:p w:rsidR="00206527" w:rsidRDefault="00206527">
      <w:pPr>
        <w:spacing w:line="240" w:lineRule="auto"/>
        <w:rPr>
          <w:b/>
          <w:shd w:val="clear" w:color="auto" w:fill="FFFFFF"/>
        </w:rPr>
      </w:pPr>
      <w:bookmarkStart w:id="1" w:name="b181edc6-91cb-402c-aba8-906c3b2b6cf5"/>
      <w:bookmarkEnd w:id="1"/>
      <w:r>
        <w:rPr>
          <w:shd w:val="clear" w:color="auto" w:fill="FFFFFF"/>
        </w:rPr>
        <w:br w:type="page"/>
      </w:r>
    </w:p>
    <w:p w:rsidR="00206527" w:rsidRDefault="00206527" w:rsidP="0049527F">
      <w:pPr>
        <w:pStyle w:val="Kop3"/>
        <w:numPr>
          <w:ilvl w:val="0"/>
          <w:numId w:val="0"/>
        </w:numPr>
        <w:ind w:left="624" w:hanging="624"/>
        <w:rPr>
          <w:shd w:val="clear" w:color="auto" w:fill="FFFFFF"/>
        </w:rPr>
      </w:pPr>
    </w:p>
    <w:p w:rsidR="000C465C" w:rsidRPr="0049527F" w:rsidRDefault="000C465C" w:rsidP="0049527F">
      <w:pPr>
        <w:pStyle w:val="Kop3"/>
        <w:numPr>
          <w:ilvl w:val="0"/>
          <w:numId w:val="0"/>
        </w:numPr>
        <w:ind w:left="624" w:hanging="624"/>
        <w:rPr>
          <w:shd w:val="clear" w:color="auto" w:fill="FFFFFF"/>
        </w:rPr>
      </w:pPr>
      <w:r w:rsidRPr="0049527F">
        <w:rPr>
          <w:shd w:val="clear" w:color="auto" w:fill="FFFFFF"/>
        </w:rPr>
        <w:t>Artikel 2</w:t>
      </w:r>
      <w:r w:rsidR="0049527F" w:rsidRPr="0024337B">
        <w:rPr>
          <w:shd w:val="clear" w:color="auto" w:fill="FFFFFF"/>
        </w:rPr>
        <w:t>:</w:t>
      </w:r>
      <w:r w:rsidRPr="0049527F">
        <w:rPr>
          <w:shd w:val="clear" w:color="auto" w:fill="FFFFFF"/>
        </w:rPr>
        <w:t xml:space="preserve"> Wijze van meten</w:t>
      </w:r>
    </w:p>
    <w:p w:rsidR="000C465C" w:rsidRPr="0049527F" w:rsidRDefault="000C465C" w:rsidP="0049527F">
      <w:pPr>
        <w:pStyle w:val="Kop2"/>
        <w:numPr>
          <w:ilvl w:val="0"/>
          <w:numId w:val="0"/>
        </w:numPr>
        <w:ind w:left="624" w:hanging="624"/>
        <w:rPr>
          <w:rFonts w:cs="Arial"/>
          <w:bCs/>
          <w:sz w:val="24"/>
          <w:shd w:val="clear" w:color="auto" w:fill="FFFFFF"/>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 xml:space="preserve">Bij toepassing van deze regels wordt als volgt gemeten: </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peil:</w:t>
      </w:r>
    </w:p>
    <w:p w:rsidR="000C465C" w:rsidRPr="00F12B03" w:rsidRDefault="000C465C" w:rsidP="000C465C">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cs="Arial"/>
        </w:rPr>
      </w:pPr>
      <w:r w:rsidRPr="00F12B03">
        <w:rPr>
          <w:rFonts w:cs="Arial"/>
        </w:rPr>
        <w:t>voor een bouwwerk, waarvan de hoofdtoegang direct aan de weg grenst: de hoogte van de weg ter plaatse van die hoofdtoegang;</w:t>
      </w:r>
    </w:p>
    <w:p w:rsidR="000C465C" w:rsidRPr="00F12B03" w:rsidRDefault="000C465C" w:rsidP="000C465C">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uto"/>
        <w:rPr>
          <w:rFonts w:cs="Arial"/>
        </w:rPr>
      </w:pPr>
      <w:r w:rsidRPr="00F12B03">
        <w:rPr>
          <w:rFonts w:cs="Arial"/>
        </w:rPr>
        <w:t>voor een bouwwerk, waarvan de hoofdtoegang niet direct aan de weg grenst:de hoogte van het terrein ter hoogte van die hoofdtoegang bij voltooiing van de bouw;</w:t>
      </w:r>
    </w:p>
    <w:p w:rsidR="000C465C" w:rsidRPr="00F12B03" w:rsidRDefault="000C465C" w:rsidP="000C465C">
      <w:pPr>
        <w:numPr>
          <w:ilvl w:val="0"/>
          <w:numId w:val="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uto"/>
        <w:rPr>
          <w:rFonts w:cs="Arial"/>
        </w:rPr>
      </w:pPr>
      <w:r w:rsidRPr="00F12B03">
        <w:rPr>
          <w:rFonts w:cs="Arial"/>
        </w:rPr>
        <w:t xml:space="preserve">indien in of op het water wordt gebouwd: het Normaal Amsterdams Peil (of een ander plaatselijk aan te houden waterpeil); </w:t>
      </w:r>
    </w:p>
    <w:p w:rsidR="000C465C" w:rsidRDefault="000C465C" w:rsidP="000C465C">
      <w:pPr>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uto"/>
        <w:ind w:left="720"/>
        <w:rPr>
          <w:rFonts w:cs="Arial"/>
          <w:color w:val="000000"/>
          <w:shd w:val="clear" w:color="auto" w:fill="FFFFFF"/>
        </w:rPr>
      </w:pPr>
      <w:r w:rsidRPr="00F12B03">
        <w:rPr>
          <w:rFonts w:cs="Arial"/>
          <w:color w:val="000000"/>
          <w:shd w:val="clear" w:color="auto" w:fill="FFFFFF"/>
        </w:rPr>
        <w:t>voor een bouwwerk op een viaduct of brug: de hoogte van de kruin van het viaduct of de b</w:t>
      </w:r>
      <w:r>
        <w:rPr>
          <w:rFonts w:cs="Arial"/>
          <w:color w:val="000000"/>
          <w:shd w:val="clear" w:color="auto" w:fill="FFFFFF"/>
        </w:rPr>
        <w:t>ru</w:t>
      </w:r>
      <w:r w:rsidRPr="00F12B03">
        <w:rPr>
          <w:rFonts w:cs="Arial"/>
          <w:color w:val="000000"/>
          <w:shd w:val="clear" w:color="auto" w:fill="FFFFFF"/>
        </w:rPr>
        <w:t>g ter plaatse van het bouwwerk.</w:t>
      </w:r>
      <w:r>
        <w:rPr>
          <w:rFonts w:cs="Arial"/>
          <w:color w:val="000000"/>
          <w:shd w:val="clear" w:color="auto" w:fill="FFFFFF"/>
        </w:rPr>
        <w:t xml:space="preserve"> </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de dakhelling:</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rPr>
      </w:pPr>
      <w:r w:rsidRPr="00F12B03">
        <w:rPr>
          <w:rFonts w:cs="Arial"/>
        </w:rPr>
        <w:t>langs het dakvlak ten opzichte van het horizontale vlak;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de goothoogte van een bouwwerk: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vanaf het peil tot aan de bovenkant van de goot, c.q. de druiplijn, het boeibord, of een daarmee gelijk te stellen constructiedeel; de goothoogte van dakkapellen, topgevels, trappenhuizen, liftkokers, schoorstenen en andere gelijksoortige ondergeschikte bouwdelen worden buiten beschouwing gelaten;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de (bouw)hoogte van een bouwwerk: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vanaf het peil tot aan het hoogste punt van een gebouw of van een bouwwerk, geen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gebouw zijnde, met uitzondering van ondergeschikte bouwonderdelen, zoals</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schoorstenen, antennes, en naar de aard daarmee gelijk te stellen bouwonderdelen;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lengte, breedte en diepte van een bouwwerk: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r w:rsidRPr="00F12B03">
        <w:rPr>
          <w:rFonts w:cs="Arial"/>
        </w:rPr>
        <w:t>tussen (de lijnen, getrokken door) de buitenzijde van de gevels (en/of het hart van de gemeenschappelijke scheidsmuren);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de oppervlakte van een bouwwerk: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 xml:space="preserve">tussen de </w:t>
      </w:r>
      <w:proofErr w:type="spellStart"/>
      <w:r w:rsidRPr="00F12B03">
        <w:rPr>
          <w:rFonts w:cs="Arial"/>
        </w:rPr>
        <w:t>buitenwerkse</w:t>
      </w:r>
      <w:proofErr w:type="spellEnd"/>
      <w:r w:rsidRPr="00F12B03">
        <w:rPr>
          <w:rFonts w:cs="Arial"/>
        </w:rPr>
        <w:t xml:space="preserve"> gevelvlakken en/of het hart van de scheidingsmuren,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 xml:space="preserve">neerwaarts geprojecteerd op het gemiddelde niveau van het afgewerkte bouwterrein ter plaatse van het bouwwerk; </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u w:val="single"/>
        </w:rPr>
      </w:pPr>
      <w:r w:rsidRPr="00F12B03">
        <w:rPr>
          <w:rFonts w:cs="Arial"/>
          <w:u w:val="single"/>
        </w:rPr>
        <w:t>de inhoud van een bouwwerk:</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color w:val="000000"/>
          <w:shd w:val="clear" w:color="auto" w:fill="FFFFFF"/>
        </w:rPr>
      </w:pPr>
      <w:r w:rsidRPr="00F12B03">
        <w:rPr>
          <w:rFonts w:cs="Arial"/>
        </w:rPr>
        <w:t>tussen de onderzijde van de begane grondvloer, de buitenzijde van de gevels (en/of het hart van de scheidsmuren) en de buitenzijde van daken en dakkapellen;</w:t>
      </w: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rsidR="000C465C" w:rsidRPr="00F12B03"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r w:rsidRPr="00F12B03">
        <w:rPr>
          <w:rFonts w:cs="Arial"/>
          <w:u w:val="single"/>
        </w:rPr>
        <w:t>verticale diepte:</w:t>
      </w:r>
      <w:r w:rsidRPr="00F12B03">
        <w:rPr>
          <w:rFonts w:cs="Arial"/>
        </w:rPr>
        <w:t xml:space="preserve">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F12B03">
        <w:rPr>
          <w:rFonts w:cs="Arial"/>
        </w:rPr>
        <w:t xml:space="preserve">de diepte van een gebouw, gemeten vanaf de onderzijde van de begane grondvloer tot het laagste punt van het gebouw, </w:t>
      </w:r>
      <w:proofErr w:type="spellStart"/>
      <w:r w:rsidRPr="00F12B03">
        <w:rPr>
          <w:rFonts w:cs="Arial"/>
        </w:rPr>
        <w:t>danwel</w:t>
      </w:r>
      <w:proofErr w:type="spellEnd"/>
      <w:r w:rsidRPr="00F12B03">
        <w:rPr>
          <w:rFonts w:cs="Arial"/>
        </w:rPr>
        <w:t xml:space="preserve"> wanneer geen sprake is van een bovenliggende begane grondvloer, gemeten van het peil tot het laagste punt van het gebouw;</w:t>
      </w:r>
    </w:p>
    <w:p w:rsidR="00206527" w:rsidRDefault="00206527" w:rsidP="00206527">
      <w:pPr>
        <w:spacing w:line="240" w:lineRule="exact"/>
        <w:rPr>
          <w:rFonts w:cs="Arial"/>
        </w:rPr>
      </w:pPr>
    </w:p>
    <w:p w:rsidR="00206527" w:rsidRPr="00F12B03" w:rsidRDefault="00206527" w:rsidP="00206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cs="Arial"/>
        </w:rPr>
      </w:pPr>
      <w:r w:rsidRPr="00073B5D">
        <w:rPr>
          <w:rFonts w:cs="Arial"/>
          <w:color w:val="7F7F7F"/>
        </w:rPr>
        <w:t xml:space="preserve">Bij de toepassing van het bepaalde ten aanzien van het bouwen worden ondergeschikte bouwdelen, als plinten, pilasters, kozijnen, gevelversieringen, ventilatiekanalen, schoorstenen, gevel- en kroonlijsten, luifels, erkers, balkons en overstekende daken buiten beschouwing gelaten, mits de overschrijding van </w:t>
      </w:r>
      <w:proofErr w:type="spellStart"/>
      <w:r w:rsidRPr="00073B5D">
        <w:rPr>
          <w:rFonts w:cs="Arial"/>
          <w:color w:val="7F7F7F"/>
        </w:rPr>
        <w:t>bouw-</w:t>
      </w:r>
      <w:proofErr w:type="spellEnd"/>
      <w:r w:rsidRPr="00073B5D">
        <w:rPr>
          <w:rFonts w:cs="Arial"/>
          <w:color w:val="7F7F7F"/>
        </w:rPr>
        <w:t>, c.q. bestemmingsgrenzen (dus niet goot- en bouwhoogten) niet meer dan 1 meter bedraagt</w:t>
      </w:r>
    </w:p>
    <w:p w:rsidR="000C465C" w:rsidRPr="00F12B03" w:rsidRDefault="000C465C" w:rsidP="000C465C">
      <w:pPr>
        <w:pageBreakBefore/>
        <w:widowControl w:val="0"/>
        <w:autoSpaceDE w:val="0"/>
        <w:autoSpaceDN w:val="0"/>
        <w:adjustRightInd w:val="0"/>
        <w:spacing w:line="240" w:lineRule="auto"/>
        <w:rPr>
          <w:rFonts w:cs="Arial"/>
          <w:b/>
          <w:bCs/>
          <w:color w:val="000000"/>
          <w:sz w:val="29"/>
          <w:szCs w:val="29"/>
          <w:shd w:val="clear" w:color="auto" w:fill="FFFFFF"/>
        </w:rPr>
      </w:pPr>
      <w:bookmarkStart w:id="2" w:name="cdc49394-3eb7-4c12-a8d6-f11244dfeb11"/>
      <w:bookmarkEnd w:id="2"/>
      <w:r w:rsidRPr="00F12B03">
        <w:rPr>
          <w:rFonts w:cs="Arial"/>
          <w:b/>
          <w:bCs/>
          <w:color w:val="000000"/>
          <w:sz w:val="29"/>
          <w:szCs w:val="29"/>
          <w:shd w:val="clear" w:color="auto" w:fill="FFFFFF"/>
        </w:rPr>
        <w:lastRenderedPageBreak/>
        <w:t>HOOFDSTUK 2 Bestemmingsregels</w:t>
      </w:r>
    </w:p>
    <w:p w:rsidR="000C465C" w:rsidRPr="00F12B03" w:rsidRDefault="000C465C" w:rsidP="000C465C">
      <w:pPr>
        <w:widowControl w:val="0"/>
        <w:autoSpaceDE w:val="0"/>
        <w:autoSpaceDN w:val="0"/>
        <w:adjustRightInd w:val="0"/>
        <w:spacing w:line="240" w:lineRule="auto"/>
        <w:rPr>
          <w:rFonts w:cs="Arial"/>
          <w:color w:val="000000"/>
          <w:shd w:val="clear" w:color="auto" w:fill="FFFFFF"/>
        </w:rPr>
      </w:pPr>
    </w:p>
    <w:p w:rsidR="000C465C" w:rsidRDefault="000C465C" w:rsidP="000C465C">
      <w:pPr>
        <w:pStyle w:val="Overige"/>
      </w:pPr>
      <w:r>
        <w:t>2.1 Bestemmingen</w:t>
      </w:r>
    </w:p>
    <w:p w:rsidR="000C465C" w:rsidRPr="00577026" w:rsidRDefault="000C465C" w:rsidP="000C465C">
      <w:pPr>
        <w:pStyle w:val="Normal"/>
        <w:rPr>
          <w:lang w:val="nl-NL"/>
        </w:rPr>
      </w:pPr>
    </w:p>
    <w:p w:rsidR="000C465C" w:rsidRPr="0049527F" w:rsidRDefault="000C465C" w:rsidP="0049527F">
      <w:pPr>
        <w:pStyle w:val="Kop3"/>
        <w:numPr>
          <w:ilvl w:val="0"/>
          <w:numId w:val="0"/>
        </w:numPr>
        <w:ind w:left="624" w:hanging="624"/>
        <w:rPr>
          <w:shd w:val="clear" w:color="auto" w:fill="FFFFFF"/>
        </w:rPr>
      </w:pPr>
      <w:bookmarkStart w:id="3" w:name="06a1bbf7-fe7e-4817-b7c7-029f50cd08c2"/>
      <w:bookmarkEnd w:id="3"/>
      <w:r w:rsidRPr="0049527F">
        <w:rPr>
          <w:shd w:val="clear" w:color="auto" w:fill="FFFFFF"/>
        </w:rPr>
        <w:t>Artikel 3</w:t>
      </w:r>
      <w:r w:rsidR="0049527F">
        <w:rPr>
          <w:shd w:val="clear" w:color="auto" w:fill="FFFFFF"/>
        </w:rPr>
        <w:t>:</w:t>
      </w:r>
      <w:r w:rsidRPr="0049527F">
        <w:rPr>
          <w:shd w:val="clear" w:color="auto" w:fill="FFFFFF"/>
        </w:rPr>
        <w:t xml:space="preserve"> Tuin</w:t>
      </w:r>
    </w:p>
    <w:p w:rsidR="000C465C" w:rsidRPr="00577026" w:rsidRDefault="000C465C" w:rsidP="000C465C">
      <w:pPr>
        <w:pStyle w:val="Normal"/>
        <w:rPr>
          <w:lang w:val="nl-NL"/>
        </w:rPr>
      </w:pPr>
    </w:p>
    <w:p w:rsidR="000C465C" w:rsidRPr="0049527F" w:rsidRDefault="000C465C" w:rsidP="00206527">
      <w:pPr>
        <w:pStyle w:val="Lid"/>
        <w:tabs>
          <w:tab w:val="clear" w:pos="1134"/>
          <w:tab w:val="left" w:pos="709"/>
        </w:tabs>
        <w:rPr>
          <w:b w:val="0"/>
          <w:i/>
          <w:sz w:val="20"/>
        </w:rPr>
      </w:pPr>
      <w:bookmarkStart w:id="4" w:name="d4483c7a-1db2-4393-a5af-434f50887de0"/>
      <w:bookmarkEnd w:id="4"/>
      <w:r w:rsidRPr="0049527F">
        <w:rPr>
          <w:b w:val="0"/>
          <w:i/>
          <w:sz w:val="20"/>
        </w:rPr>
        <w:t>3.1</w:t>
      </w:r>
      <w:r w:rsidR="0049527F">
        <w:rPr>
          <w:b w:val="0"/>
          <w:i/>
          <w:sz w:val="20"/>
        </w:rPr>
        <w:tab/>
      </w:r>
      <w:r w:rsidRPr="0049527F">
        <w:rPr>
          <w:b w:val="0"/>
          <w:i/>
          <w:sz w:val="20"/>
        </w:rPr>
        <w:t>Bestemmingsomschrijving</w:t>
      </w:r>
    </w:p>
    <w:p w:rsidR="000C465C" w:rsidRPr="00577026" w:rsidRDefault="000C465C" w:rsidP="000C465C">
      <w:pPr>
        <w:pStyle w:val="Normal"/>
        <w:rPr>
          <w:lang w:val="nl-NL"/>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De voor ‘Tuin’ aangewezen gronden zijn bestemd voor tuinen behorende bij de op de aangrenzende gronden gelegen hoofdgebouwen met (de) daarbij behorende terreinverhardingen</w:t>
      </w:r>
      <w:r w:rsidR="0028707A">
        <w:t>.</w:t>
      </w:r>
    </w:p>
    <w:p w:rsidR="000C465C" w:rsidRPr="004E4480" w:rsidRDefault="000C465C" w:rsidP="000C465C">
      <w:pPr>
        <w:pStyle w:val="Normal"/>
        <w:rPr>
          <w:lang w:val="nl-NL"/>
        </w:rPr>
      </w:pPr>
    </w:p>
    <w:p w:rsidR="000C465C" w:rsidRPr="0049527F" w:rsidRDefault="000C465C" w:rsidP="00206527">
      <w:pPr>
        <w:pStyle w:val="Lid"/>
        <w:tabs>
          <w:tab w:val="clear" w:pos="1134"/>
          <w:tab w:val="left" w:pos="709"/>
        </w:tabs>
        <w:rPr>
          <w:b w:val="0"/>
          <w:i/>
          <w:sz w:val="20"/>
        </w:rPr>
      </w:pPr>
      <w:bookmarkStart w:id="5" w:name="fa596a6b-cdd4-4599-bee5-223f236eb1e6"/>
      <w:bookmarkEnd w:id="5"/>
      <w:r w:rsidRPr="0049527F">
        <w:rPr>
          <w:b w:val="0"/>
          <w:i/>
          <w:sz w:val="20"/>
        </w:rPr>
        <w:t xml:space="preserve">3.2 </w:t>
      </w:r>
      <w:r w:rsidR="0049527F">
        <w:rPr>
          <w:b w:val="0"/>
          <w:i/>
          <w:sz w:val="20"/>
        </w:rPr>
        <w:tab/>
      </w:r>
      <w:r w:rsidRPr="0049527F">
        <w:rPr>
          <w:b w:val="0"/>
          <w:i/>
          <w:sz w:val="20"/>
        </w:rPr>
        <w:t>Bouwregels</w:t>
      </w:r>
    </w:p>
    <w:p w:rsidR="000C465C" w:rsidRDefault="000C465C" w:rsidP="000C465C"/>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3.2.1. Voor het bouwen van </w:t>
      </w:r>
      <w:r>
        <w:rPr>
          <w:u w:val="single"/>
        </w:rPr>
        <w:t>aan- en uitbouwen</w:t>
      </w:r>
      <w:r>
        <w:t xml:space="preserve"> gelden de volgende bepalingen: </w:t>
      </w:r>
    </w:p>
    <w:p w:rsidR="000C465C" w:rsidRDefault="000C465C" w:rsidP="000C465C">
      <w:pPr>
        <w:numPr>
          <w:ilvl w:val="0"/>
          <w:numId w:val="9"/>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aan- en uitbouwen mogen worden geplaatst voor de naar de weg toegekeerde gevel van een hoofdgebouw, waarbij de diepte niet meer mag zijn dan:</w:t>
      </w:r>
    </w:p>
    <w:p w:rsidR="000C465C" w:rsidRDefault="000C465C" w:rsidP="000C465C">
      <w:pPr>
        <w:pStyle w:val="Lijstalinea"/>
        <w:numPr>
          <w:ilvl w:val="0"/>
          <w:numId w:val="17"/>
        </w:numPr>
        <w:tabs>
          <w:tab w:val="left" w:pos="75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contextualSpacing w:val="0"/>
      </w:pPr>
      <w:r>
        <w:rPr>
          <w:shd w:val="clear" w:color="auto" w:fill="FFFFFF"/>
        </w:rPr>
        <w:t>1,5 meter, mits de afstand tussen aanbouw- of uitbouw en de voorste bestemmingsgrens minimaal 2 meter is;</w:t>
      </w:r>
    </w:p>
    <w:p w:rsidR="000C465C" w:rsidRDefault="000C465C" w:rsidP="000C465C">
      <w:pPr>
        <w:pStyle w:val="Lijstalinea"/>
        <w:numPr>
          <w:ilvl w:val="0"/>
          <w:numId w:val="17"/>
        </w:numPr>
        <w:tabs>
          <w:tab w:val="left" w:pos="75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contextualSpacing w:val="0"/>
      </w:pPr>
      <w:r>
        <w:rPr>
          <w:shd w:val="clear" w:color="auto" w:fill="FFFFFF"/>
        </w:rPr>
        <w:t>1 meter, mits de afstand tussen de aanbouw- of uitbouw en de voorste bestemmingsgrens minimaal 1,25 meter is;</w:t>
      </w:r>
    </w:p>
    <w:p w:rsidR="000C465C" w:rsidRDefault="000C465C" w:rsidP="000C465C">
      <w:pPr>
        <w:pStyle w:val="Lijstalinea"/>
        <w:numPr>
          <w:ilvl w:val="0"/>
          <w:numId w:val="17"/>
        </w:numPr>
        <w:tabs>
          <w:tab w:val="left" w:pos="75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contextualSpacing w:val="0"/>
      </w:pPr>
      <w:r>
        <w:rPr>
          <w:shd w:val="clear" w:color="auto" w:fill="FFFFFF"/>
        </w:rPr>
        <w:t xml:space="preserve">0,75 meter, mits de afstand tussen de aanbouw- of uitbouw en de voorste bestemmingsgrens minimaal 1 meter is;  </w:t>
      </w:r>
    </w:p>
    <w:p w:rsidR="000C465C" w:rsidRDefault="000C465C" w:rsidP="000C465C">
      <w:pPr>
        <w:numPr>
          <w:ilvl w:val="0"/>
          <w:numId w:val="1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de aanbouw- of uitbouw mag niet meer dan 65 % van de voorgevelbreedte van het betreffende hoofdgebouw beslaan;</w:t>
      </w:r>
    </w:p>
    <w:p w:rsidR="000C465C" w:rsidRDefault="000C465C" w:rsidP="000C465C">
      <w:pPr>
        <w:numPr>
          <w:ilvl w:val="0"/>
          <w:numId w:val="1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de goothoogte mag niet meer zijn dan 0,25 meter boven de vloer van de eerste verdieping van het hoofdgebouw waar tegen aan gebouwd wordt; een en ander met dien verstande dat de goothoogte niet mag worden overschreden door bouwwerken geen gebouwen zijnde, zoals een hekwerk;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3.2.2. Voor het bouwen van </w:t>
      </w:r>
      <w:r>
        <w:rPr>
          <w:u w:val="single"/>
        </w:rPr>
        <w:t>bouwwerken, geen gebouwen zijnde</w:t>
      </w:r>
      <w:r>
        <w:t>, gelden de volgende bepalingen:</w:t>
      </w:r>
    </w:p>
    <w:p w:rsidR="000C465C" w:rsidRDefault="000C465C" w:rsidP="000C465C">
      <w:pPr>
        <w:numPr>
          <w:ilvl w:val="0"/>
          <w:numId w:val="1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de hoogte van erf- en terreinafscheidingen mag niet meer zijn dan 1 meter;</w:t>
      </w:r>
    </w:p>
    <w:p w:rsidR="000C465C" w:rsidRDefault="000C465C" w:rsidP="000C465C">
      <w:pPr>
        <w:numPr>
          <w:ilvl w:val="0"/>
          <w:numId w:val="1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de hoogte van overige bouwwerken, geen gebouwen zijnde, mag niet meer zijn dan 3 meter.</w:t>
      </w:r>
    </w:p>
    <w:p w:rsidR="000C465C" w:rsidRDefault="000C465C" w:rsidP="000C465C"/>
    <w:p w:rsidR="000C465C" w:rsidRPr="0049527F" w:rsidRDefault="000C465C" w:rsidP="00206527">
      <w:pPr>
        <w:pStyle w:val="Lid"/>
        <w:tabs>
          <w:tab w:val="clear" w:pos="1134"/>
          <w:tab w:val="left" w:pos="709"/>
        </w:tabs>
        <w:rPr>
          <w:b w:val="0"/>
          <w:i/>
          <w:sz w:val="20"/>
        </w:rPr>
      </w:pPr>
      <w:bookmarkStart w:id="6" w:name="4f2eef6a-2c58-4443-b300-08058945c083"/>
      <w:bookmarkEnd w:id="6"/>
      <w:r w:rsidRPr="0049527F">
        <w:rPr>
          <w:b w:val="0"/>
          <w:i/>
          <w:sz w:val="20"/>
        </w:rPr>
        <w:t xml:space="preserve">3.3 </w:t>
      </w:r>
      <w:r w:rsidR="0049527F">
        <w:rPr>
          <w:b w:val="0"/>
          <w:i/>
          <w:sz w:val="20"/>
        </w:rPr>
        <w:tab/>
      </w:r>
      <w:r w:rsidRPr="0049527F">
        <w:rPr>
          <w:b w:val="0"/>
          <w:i/>
          <w:sz w:val="20"/>
        </w:rPr>
        <w:t>Specifieke gebruiksregels</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3.3.1. Het gebruik van een woning en/of aan- en uitbouwen ten dienste van een beroep en praktijk aan huis is toegestaan tot niet meer van 40% van de gezamenlijke vloeroppervlak van de woning en aan- en uitbouwen, met een maximum van 50 </w:t>
      </w:r>
      <w:proofErr w:type="spellStart"/>
      <w:r>
        <w:t>m²</w:t>
      </w:r>
      <w:proofErr w:type="spellEnd"/>
      <w:r>
        <w:t>, zulks met inbegrip van de oppervlakte gebouwd op gronden met de bestemming “Wonen”.</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3.3.2. Tot een gebruik, strijdig met deze bestemming wordt in ieder geval gerekend:</w:t>
      </w:r>
    </w:p>
    <w:p w:rsidR="000C465C" w:rsidRDefault="000C465C" w:rsidP="000C465C">
      <w:pPr>
        <w:numPr>
          <w:ilvl w:val="0"/>
          <w:numId w:val="1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het gebruik van gronden als opslagplaats anders dan voor opslag ten behoeve van normaal tuinonderhoud;</w:t>
      </w:r>
    </w:p>
    <w:p w:rsidR="000C465C" w:rsidRDefault="000C465C" w:rsidP="000C465C">
      <w:pPr>
        <w:numPr>
          <w:ilvl w:val="0"/>
          <w:numId w:val="1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 xml:space="preserve">het gebruik van gronden als stallingsplaats of standplaats van kampeermiddelen. </w:t>
      </w:r>
    </w:p>
    <w:p w:rsidR="00206527" w:rsidRDefault="00FD15D8" w:rsidP="00206527">
      <w:pPr>
        <w:spacing w:line="240" w:lineRule="auto"/>
        <w:rPr>
          <w:shd w:val="clear" w:color="auto" w:fill="FFFFFF"/>
        </w:rPr>
      </w:pPr>
      <w:bookmarkStart w:id="7" w:name="69692983-e741-4a93-90d2-71d8de2dd0f0"/>
      <w:bookmarkEnd w:id="7"/>
      <w:r>
        <w:rPr>
          <w:shd w:val="clear" w:color="auto" w:fill="FFFFFF"/>
        </w:rPr>
        <w:br w:type="page"/>
      </w:r>
    </w:p>
    <w:p w:rsidR="000C465C" w:rsidRPr="0049527F" w:rsidRDefault="000C465C" w:rsidP="00FD15D8">
      <w:pPr>
        <w:pStyle w:val="Kop3"/>
        <w:numPr>
          <w:ilvl w:val="0"/>
          <w:numId w:val="0"/>
        </w:numPr>
        <w:ind w:left="624" w:hanging="624"/>
        <w:jc w:val="both"/>
        <w:rPr>
          <w:shd w:val="clear" w:color="auto" w:fill="FFFFFF"/>
        </w:rPr>
      </w:pPr>
      <w:r w:rsidRPr="0049527F">
        <w:rPr>
          <w:shd w:val="clear" w:color="auto" w:fill="FFFFFF"/>
        </w:rPr>
        <w:lastRenderedPageBreak/>
        <w:t>Artikel 4</w:t>
      </w:r>
      <w:r w:rsidR="00FD15D8">
        <w:rPr>
          <w:shd w:val="clear" w:color="auto" w:fill="FFFFFF"/>
        </w:rPr>
        <w:t xml:space="preserve">: </w:t>
      </w:r>
      <w:r w:rsidRPr="0049527F">
        <w:rPr>
          <w:shd w:val="clear" w:color="auto" w:fill="FFFFFF"/>
        </w:rPr>
        <w:t>Wonen</w:t>
      </w:r>
    </w:p>
    <w:p w:rsidR="000C465C" w:rsidRPr="00577026" w:rsidRDefault="000C465C" w:rsidP="000C465C">
      <w:pPr>
        <w:pStyle w:val="Normal"/>
        <w:rPr>
          <w:lang w:val="nl-NL"/>
        </w:rPr>
      </w:pPr>
    </w:p>
    <w:p w:rsidR="000C465C" w:rsidRPr="0028707A" w:rsidRDefault="000C465C" w:rsidP="00206527">
      <w:pPr>
        <w:pStyle w:val="Lid"/>
        <w:tabs>
          <w:tab w:val="clear" w:pos="1134"/>
          <w:tab w:val="left" w:pos="709"/>
        </w:tabs>
        <w:rPr>
          <w:b w:val="0"/>
          <w:i/>
          <w:sz w:val="20"/>
        </w:rPr>
      </w:pPr>
      <w:bookmarkStart w:id="8" w:name="6d49a8ab-9ffa-4a5e-b8c9-75410fd0f1d4"/>
      <w:bookmarkEnd w:id="8"/>
      <w:r w:rsidRPr="0028707A">
        <w:rPr>
          <w:b w:val="0"/>
          <w:i/>
          <w:sz w:val="20"/>
        </w:rPr>
        <w:t xml:space="preserve">4.1 </w:t>
      </w:r>
      <w:r w:rsidR="0028707A">
        <w:rPr>
          <w:b w:val="0"/>
          <w:i/>
          <w:sz w:val="20"/>
        </w:rPr>
        <w:tab/>
      </w:r>
      <w:r w:rsidRPr="0028707A">
        <w:rPr>
          <w:b w:val="0"/>
          <w:i/>
          <w:sz w:val="20"/>
        </w:rPr>
        <w:t>Bestemmingsomschrijving</w:t>
      </w:r>
    </w:p>
    <w:p w:rsidR="000C465C" w:rsidRPr="00577026" w:rsidRDefault="000C465C" w:rsidP="000C465C">
      <w:pPr>
        <w:pStyle w:val="Normal"/>
        <w:rPr>
          <w:sz w:val="20"/>
          <w:lang w:val="nl-NL"/>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De voor ‘Wonen’ aangewezen gronden zijn bestemd voor:</w:t>
      </w:r>
    </w:p>
    <w:p w:rsidR="000C465C" w:rsidRDefault="000C465C" w:rsidP="000C465C">
      <w:pPr>
        <w:numPr>
          <w:ilvl w:val="0"/>
          <w:numId w:val="13"/>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wonen;</w:t>
      </w:r>
    </w:p>
    <w:p w:rsidR="000C465C" w:rsidRDefault="000C465C" w:rsidP="000C465C">
      <w:pPr>
        <w:numPr>
          <w:ilvl w:val="0"/>
          <w:numId w:val="13"/>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beroep en praktijk aan huis;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met (de) daarbij behorende:</w:t>
      </w:r>
    </w:p>
    <w:p w:rsidR="000C465C" w:rsidRDefault="000C465C" w:rsidP="000C465C">
      <w:pPr>
        <w:numPr>
          <w:ilvl w:val="0"/>
          <w:numId w:val="13"/>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proofErr w:type="spellStart"/>
      <w:r>
        <w:t>tereinverhardingen</w:t>
      </w:r>
      <w:proofErr w:type="spellEnd"/>
      <w:r>
        <w:t>;</w:t>
      </w:r>
    </w:p>
    <w:p w:rsidR="000C465C" w:rsidRDefault="000C465C" w:rsidP="000C465C">
      <w:pPr>
        <w:numPr>
          <w:ilvl w:val="0"/>
          <w:numId w:val="13"/>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erven.</w:t>
      </w:r>
    </w:p>
    <w:p w:rsidR="000C465C" w:rsidRPr="0028707A" w:rsidRDefault="000C465C" w:rsidP="0028707A">
      <w:pPr>
        <w:pStyle w:val="Lid"/>
        <w:rPr>
          <w:b w:val="0"/>
          <w:i/>
          <w:sz w:val="20"/>
        </w:rPr>
      </w:pPr>
    </w:p>
    <w:p w:rsidR="000C465C" w:rsidRPr="0028707A" w:rsidRDefault="000C465C" w:rsidP="00206527">
      <w:pPr>
        <w:pStyle w:val="Lid"/>
        <w:tabs>
          <w:tab w:val="clear" w:pos="1134"/>
          <w:tab w:val="left" w:pos="709"/>
        </w:tabs>
        <w:rPr>
          <w:b w:val="0"/>
          <w:i/>
          <w:sz w:val="20"/>
        </w:rPr>
      </w:pPr>
      <w:bookmarkStart w:id="9" w:name="5d46c21f-732b-42b4-bc05-125b54f016a3"/>
      <w:bookmarkEnd w:id="9"/>
      <w:r w:rsidRPr="0028707A">
        <w:rPr>
          <w:b w:val="0"/>
          <w:i/>
          <w:sz w:val="20"/>
        </w:rPr>
        <w:t>4.2</w:t>
      </w:r>
      <w:r w:rsidR="0028707A">
        <w:rPr>
          <w:b w:val="0"/>
          <w:i/>
          <w:sz w:val="20"/>
        </w:rPr>
        <w:tab/>
      </w:r>
      <w:r w:rsidRPr="0028707A">
        <w:rPr>
          <w:b w:val="0"/>
          <w:i/>
          <w:sz w:val="20"/>
        </w:rPr>
        <w:t xml:space="preserve"> Bouwregels</w:t>
      </w:r>
    </w:p>
    <w:p w:rsidR="000C465C" w:rsidRPr="0028707A" w:rsidRDefault="000C465C" w:rsidP="000C465C">
      <w:pPr>
        <w:pStyle w:val="Normal"/>
        <w:rPr>
          <w:sz w:val="20"/>
          <w:lang w:val="nl-NL"/>
        </w:rPr>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4.2.1 Op de gronden binnen deze bestemming zijn uitsluitend hoofdgebouwen in de vorm van woningen en bij de woning behorende andere gebouwen en bouwwerken, geen gebouwen zijnde, toegestaan, die ten dienste staan van deze bestemming.</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4.2.2. Voor het bouwen van </w:t>
      </w:r>
      <w:r>
        <w:rPr>
          <w:u w:val="single"/>
        </w:rPr>
        <w:t>gebouwen</w:t>
      </w:r>
      <w:r>
        <w:t xml:space="preserve"> gelden de volgende regels:</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hoofdgebouwen mogen uitsluitend worden gesitueerd binnen (de aanduiding) het bouwvlak;</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de goot- en bouwhoogte mag niet meer bedragen dan in het bouwvlak, met de aanduiding “maximale goot- en bouwhoogte” is aangegeven;</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aan- en uitbouwen, (aangebouwde) bijgebouwen en overkappingen zijn zowel binnen als buiten (de aanduiding) bouwvlak toegestaan;</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de goothoogte van aan- en uitbouwen en bijgebouwen mag niet meer zijn dan 3 meter;</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 xml:space="preserve">de bouwhoogte van aan- en uitbouwen en bijgebouwen mag niet meer zijn dan 4 meter;  </w:t>
      </w:r>
    </w:p>
    <w:p w:rsidR="000C465C" w:rsidRDefault="000C465C" w:rsidP="000C465C">
      <w:pPr>
        <w:numPr>
          <w:ilvl w:val="0"/>
          <w:numId w:val="14"/>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 xml:space="preserve">op de gronden buiten het bouwvlak, mag de gezamenlijke oppervlakte van bouwwerken niet meer zijn dan 50% van de buiten het bouwvlak gelegen gronden met een maximum van 60 </w:t>
      </w:r>
      <w:proofErr w:type="spellStart"/>
      <w:r>
        <w:t>m²</w:t>
      </w:r>
      <w:proofErr w:type="spellEnd"/>
      <w:r>
        <w:t xml:space="preserve">;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4.2.3. Voor het bouwen van </w:t>
      </w:r>
      <w:r>
        <w:rPr>
          <w:u w:val="single"/>
        </w:rPr>
        <w:t>bouwwerken, geen gebouwen zijnde</w:t>
      </w:r>
      <w:r>
        <w:t>, gelden de volgende bepalingen:</w:t>
      </w:r>
    </w:p>
    <w:p w:rsidR="000C465C" w:rsidRDefault="000C465C" w:rsidP="000C465C">
      <w:pPr>
        <w:numPr>
          <w:ilvl w:val="0"/>
          <w:numId w:val="1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de hoogte van erf- en terreinafscheidingen mag niet meer zijn dan 2 meter;</w:t>
      </w:r>
    </w:p>
    <w:p w:rsidR="000C465C" w:rsidRDefault="000C465C" w:rsidP="000C465C">
      <w:pPr>
        <w:numPr>
          <w:ilvl w:val="0"/>
          <w:numId w:val="1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de hoogte van overige bouwwerken, geen gebouwen zijnde, mag niet meer zijn dan 3 meter;</w:t>
      </w:r>
    </w:p>
    <w:p w:rsidR="000C465C" w:rsidRDefault="000C465C" w:rsidP="000C465C">
      <w:pPr>
        <w:numPr>
          <w:ilvl w:val="0"/>
          <w:numId w:val="1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op of onder de gronden buiten het bouwvlak, mag de gezamenlijke oppervlakte van bouwwerken genoemd in </w:t>
      </w:r>
      <w:r w:rsidR="00221067">
        <w:t>4</w:t>
      </w:r>
      <w:r>
        <w:t xml:space="preserve">.2.1., </w:t>
      </w:r>
      <w:r w:rsidR="00221067">
        <w:t>4</w:t>
      </w:r>
      <w:r>
        <w:t xml:space="preserve">.2.2 en </w:t>
      </w:r>
      <w:r w:rsidR="00221067">
        <w:t>4</w:t>
      </w:r>
      <w:r>
        <w:t xml:space="preserve">.2.3 niet meer zijn dan 50% van de buiten het bouwvlak gelegen gronden met een maximum van 60 </w:t>
      </w:r>
      <w:proofErr w:type="spellStart"/>
      <w:r>
        <w:t>m²</w:t>
      </w:r>
      <w:proofErr w:type="spellEnd"/>
      <w:r>
        <w:t>.</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4.2.4  Voor het bouwen van </w:t>
      </w:r>
      <w:r>
        <w:rPr>
          <w:u w:val="single"/>
        </w:rPr>
        <w:t>ondergrondse gebouwen</w:t>
      </w:r>
      <w:r>
        <w:t xml:space="preserve"> gelden de volgende bepalingen:</w:t>
      </w:r>
    </w:p>
    <w:p w:rsidR="000C465C" w:rsidRDefault="000C465C" w:rsidP="000C465C">
      <w:pPr>
        <w:numPr>
          <w:ilvl w:val="0"/>
          <w:numId w:val="16"/>
        </w:numPr>
        <w:tabs>
          <w:tab w:val="left" w:pos="36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line="240" w:lineRule="exact"/>
      </w:pPr>
      <w:r>
        <w:t xml:space="preserve">de ondergrondse gebouwen zijn uitsluitend toegestaan in één bouwlaag  </w:t>
      </w:r>
      <w:r w:rsidR="00221067">
        <w:t>met een maximale diepte van 3.00</w:t>
      </w:r>
      <w:r>
        <w:t xml:space="preserve"> meter;</w:t>
      </w:r>
    </w:p>
    <w:p w:rsidR="000C465C" w:rsidRDefault="000C465C" w:rsidP="000C465C">
      <w:pPr>
        <w:numPr>
          <w:ilvl w:val="0"/>
          <w:numId w:val="16"/>
        </w:numPr>
        <w:tabs>
          <w:tab w:val="left" w:pos="36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line="240" w:lineRule="exact"/>
      </w:pPr>
      <w:r>
        <w:t>voor de ondergrondse gebouwen is voor het overige dezelfde maximale maatvoering toegestaan als voor de bovengrondse gebouwen, met dien verstande dat de ondergrondse gebouwen ook mogen worden gebouwd zonder een daarboven aanwezig bovengronds gebouw.</w:t>
      </w:r>
    </w:p>
    <w:p w:rsidR="000C465C" w:rsidRDefault="000C465C" w:rsidP="000C465C">
      <w:pPr>
        <w:numPr>
          <w:ilvl w:val="0"/>
          <w:numId w:val="1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op of onder de gronden buiten het bouwvlak, mag de gezamenlijke oppervlakte van bouwwerken genoemd in 4.2.1., 4.2.2 en 4.2.3 niet meer zijn dan 50% van de buiten het bouwvlak gelegen gronden met een maximum van 60 </w:t>
      </w:r>
      <w:proofErr w:type="spellStart"/>
      <w:r>
        <w:t>m²</w:t>
      </w:r>
      <w:proofErr w:type="spellEnd"/>
      <w:r>
        <w:t>.</w:t>
      </w:r>
    </w:p>
    <w:p w:rsidR="000C465C" w:rsidRPr="00577026" w:rsidRDefault="000C465C" w:rsidP="000C465C">
      <w:pPr>
        <w:pStyle w:val="Normal"/>
        <w:rPr>
          <w:lang w:val="nl-NL"/>
        </w:rPr>
      </w:pPr>
    </w:p>
    <w:p w:rsidR="000C465C" w:rsidRPr="0028707A" w:rsidRDefault="000C465C" w:rsidP="00206527">
      <w:pPr>
        <w:pStyle w:val="Lid"/>
        <w:tabs>
          <w:tab w:val="clear" w:pos="1134"/>
          <w:tab w:val="left" w:pos="709"/>
        </w:tabs>
        <w:rPr>
          <w:b w:val="0"/>
          <w:i/>
          <w:sz w:val="20"/>
        </w:rPr>
      </w:pPr>
      <w:bookmarkStart w:id="10" w:name="f9067c77-f0d6-4a26-9b83-f43a510d18cd"/>
      <w:bookmarkEnd w:id="10"/>
      <w:r w:rsidRPr="0028707A">
        <w:rPr>
          <w:b w:val="0"/>
          <w:i/>
          <w:sz w:val="20"/>
        </w:rPr>
        <w:t xml:space="preserve">4.3 </w:t>
      </w:r>
      <w:r w:rsidR="0028707A">
        <w:rPr>
          <w:b w:val="0"/>
          <w:i/>
          <w:sz w:val="20"/>
        </w:rPr>
        <w:tab/>
      </w:r>
      <w:r w:rsidRPr="0028707A">
        <w:rPr>
          <w:b w:val="0"/>
          <w:i/>
          <w:sz w:val="20"/>
        </w:rPr>
        <w:t>Afwijken van de bouwregels</w:t>
      </w:r>
    </w:p>
    <w:p w:rsidR="000C465C" w:rsidRPr="00577026" w:rsidRDefault="000C465C" w:rsidP="000C465C">
      <w:pPr>
        <w:pStyle w:val="Normal"/>
        <w:rPr>
          <w:sz w:val="20"/>
          <w:lang w:val="nl-NL"/>
        </w:rPr>
      </w:pPr>
    </w:p>
    <w:p w:rsidR="000C465C" w:rsidRPr="00577026" w:rsidRDefault="000C465C" w:rsidP="000C465C">
      <w:pPr>
        <w:pStyle w:val="Normal"/>
        <w:rPr>
          <w:sz w:val="20"/>
          <w:lang w:val="nl-NL"/>
        </w:rPr>
      </w:pPr>
      <w:r w:rsidRPr="00577026">
        <w:rPr>
          <w:sz w:val="20"/>
          <w:shd w:val="clear" w:color="auto" w:fill="FFFFFF"/>
          <w:lang w:val="nl-NL"/>
        </w:rPr>
        <w:t>Burgemeester en wethouders kunnen bij een omgevingsvergunning afwijken</w:t>
      </w:r>
      <w:r w:rsidRPr="00577026">
        <w:rPr>
          <w:shd w:val="clear" w:color="auto" w:fill="FFFFFF"/>
          <w:lang w:val="nl-NL"/>
        </w:rPr>
        <w:t xml:space="preserve"> </w:t>
      </w:r>
      <w:r w:rsidRPr="00577026">
        <w:rPr>
          <w:sz w:val="20"/>
          <w:shd w:val="clear" w:color="auto" w:fill="FFFFFF"/>
          <w:lang w:val="nl-NL"/>
        </w:rPr>
        <w:t>van het bepaalde in lid 4.2.2. onder</w:t>
      </w:r>
      <w:r w:rsidR="0028707A">
        <w:rPr>
          <w:sz w:val="20"/>
          <w:shd w:val="clear" w:color="auto" w:fill="FFFFFF"/>
          <w:lang w:val="nl-NL"/>
        </w:rPr>
        <w:t xml:space="preserve"> d en</w:t>
      </w:r>
      <w:r w:rsidRPr="00577026">
        <w:rPr>
          <w:sz w:val="20"/>
          <w:shd w:val="clear" w:color="auto" w:fill="FFFFFF"/>
          <w:lang w:val="nl-NL"/>
        </w:rPr>
        <w:t xml:space="preserve"> e van dit artikel en toestaan dat de maximale </w:t>
      </w:r>
      <w:r w:rsidR="0028707A">
        <w:rPr>
          <w:sz w:val="20"/>
          <w:shd w:val="clear" w:color="auto" w:fill="FFFFFF"/>
          <w:lang w:val="nl-NL"/>
        </w:rPr>
        <w:t>goot</w:t>
      </w:r>
      <w:r w:rsidRPr="00577026">
        <w:rPr>
          <w:sz w:val="20"/>
          <w:shd w:val="clear" w:color="auto" w:fill="FFFFFF"/>
          <w:lang w:val="nl-NL"/>
        </w:rPr>
        <w:t xml:space="preserve">- en </w:t>
      </w:r>
      <w:r w:rsidR="0028707A">
        <w:rPr>
          <w:sz w:val="20"/>
          <w:shd w:val="clear" w:color="auto" w:fill="FFFFFF"/>
          <w:lang w:val="nl-NL"/>
        </w:rPr>
        <w:t>bouw</w:t>
      </w:r>
      <w:r w:rsidRPr="00577026">
        <w:rPr>
          <w:sz w:val="20"/>
          <w:shd w:val="clear" w:color="auto" w:fill="FFFFFF"/>
          <w:lang w:val="nl-NL"/>
        </w:rPr>
        <w:t xml:space="preserve">hoogte met niet meer dan 1 meter worden vergroot. </w:t>
      </w:r>
    </w:p>
    <w:p w:rsidR="000C465C" w:rsidRPr="00577026" w:rsidRDefault="000C465C" w:rsidP="000C465C">
      <w:pPr>
        <w:pStyle w:val="Normal"/>
        <w:rPr>
          <w:lang w:val="nl-NL"/>
        </w:rPr>
      </w:pPr>
    </w:p>
    <w:p w:rsidR="000C465C" w:rsidRDefault="000C465C" w:rsidP="00206527">
      <w:pPr>
        <w:pStyle w:val="Lid"/>
        <w:tabs>
          <w:tab w:val="clear" w:pos="1134"/>
          <w:tab w:val="left" w:pos="709"/>
        </w:tabs>
      </w:pPr>
      <w:bookmarkStart w:id="11" w:name="6b1beddc-262e-4c95-840c-166848c8927f"/>
      <w:bookmarkEnd w:id="11"/>
      <w:r w:rsidRPr="0028707A">
        <w:rPr>
          <w:b w:val="0"/>
          <w:i/>
          <w:sz w:val="20"/>
        </w:rPr>
        <w:t xml:space="preserve">4.4 </w:t>
      </w:r>
      <w:r w:rsidR="0028707A">
        <w:rPr>
          <w:b w:val="0"/>
          <w:i/>
          <w:sz w:val="20"/>
        </w:rPr>
        <w:tab/>
      </w:r>
      <w:r w:rsidRPr="0028707A">
        <w:rPr>
          <w:b w:val="0"/>
          <w:i/>
          <w:sz w:val="20"/>
        </w:rPr>
        <w:t>Specifieke gebruiksregels</w:t>
      </w:r>
    </w:p>
    <w:p w:rsidR="00FD15D8" w:rsidRDefault="00FD15D8"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p>
    <w:p w:rsidR="00FD15D8" w:rsidRDefault="00FD15D8" w:rsidP="00FD1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 xml:space="preserve">4.4.1 Het gebruik van een woning en/of aan- en uitbouwen ten dienste van een beroep en praktijk aan huis is toegestaan tot niet meer van 40% van de gezamenlijke vloeroppervlak van de woning en aan- en uitbouwen, met een maximum van 50 </w:t>
      </w:r>
      <w:proofErr w:type="spellStart"/>
      <w:r>
        <w:t>m²</w:t>
      </w:r>
      <w:proofErr w:type="spellEnd"/>
      <w:r>
        <w:t>, zulks met inbegrip van de oppervlakte gebouwd op gronden met de bestemming “Tuin”.</w:t>
      </w:r>
    </w:p>
    <w:p w:rsidR="00FD15D8" w:rsidRDefault="00FD15D8"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p>
    <w:p w:rsidR="000C465C" w:rsidRDefault="00FD15D8" w:rsidP="00FD1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lastRenderedPageBreak/>
        <w:t xml:space="preserve">4.4.2 </w:t>
      </w:r>
      <w:r w:rsidR="0028707A">
        <w:t>O</w:t>
      </w:r>
      <w:r w:rsidR="000C465C">
        <w:t>nder strijdig gebruik  wordt in ieder geval begrepen het gebruiken of laten gebruiken van de gronden en/of opstallen binnen deze bestemming ten behoeve van zelfstandige bewoning en afhankelijke woonruimte, voor zover het betreft vrijstaande bijgebouwen.</w:t>
      </w:r>
    </w:p>
    <w:p w:rsidR="000C465C" w:rsidRDefault="000C465C" w:rsidP="000C465C">
      <w:pPr>
        <w:pStyle w:val="Za4e"/>
        <w:tabs>
          <w:tab w:val="clear" w:pos="479"/>
          <w:tab w:val="clear" w:pos="957"/>
          <w:tab w:val="left" w:pos="993"/>
          <w:tab w:val="left" w:pos="7182"/>
        </w:tabs>
        <w:spacing w:line="240" w:lineRule="exact"/>
      </w:pPr>
    </w:p>
    <w:p w:rsidR="0028707A" w:rsidRPr="0028707A" w:rsidRDefault="00FD15D8" w:rsidP="0028707A">
      <w:pPr>
        <w:pStyle w:val="Normal"/>
        <w:rPr>
          <w:shd w:val="clear" w:color="auto" w:fill="FFFFFF"/>
          <w:lang w:val="nl-NL"/>
        </w:rPr>
      </w:pPr>
      <w:r>
        <w:rPr>
          <w:shd w:val="clear" w:color="auto" w:fill="FFFFFF"/>
          <w:lang w:val="nl-NL"/>
        </w:rPr>
        <w:br w:type="page"/>
      </w:r>
    </w:p>
    <w:p w:rsidR="0028707A" w:rsidRPr="0028707A" w:rsidRDefault="0028707A" w:rsidP="0028707A">
      <w:pPr>
        <w:pStyle w:val="Overige"/>
      </w:pPr>
      <w:r w:rsidRPr="0028707A">
        <w:lastRenderedPageBreak/>
        <w:t>2.2 Dubbelbestemmingen</w:t>
      </w:r>
    </w:p>
    <w:p w:rsidR="0028707A" w:rsidRPr="0028707A" w:rsidRDefault="0028707A" w:rsidP="0028707A">
      <w:pPr>
        <w:pStyle w:val="Normal"/>
        <w:rPr>
          <w:shd w:val="clear" w:color="auto" w:fill="FFFFFF"/>
          <w:lang w:val="nl-NL"/>
        </w:rPr>
      </w:pPr>
    </w:p>
    <w:p w:rsidR="0028707A" w:rsidRPr="0028707A" w:rsidRDefault="0028707A" w:rsidP="0028707A">
      <w:pPr>
        <w:pStyle w:val="Kop3"/>
        <w:numPr>
          <w:ilvl w:val="0"/>
          <w:numId w:val="0"/>
        </w:numPr>
        <w:ind w:left="624" w:hanging="624"/>
        <w:rPr>
          <w:shd w:val="clear" w:color="auto" w:fill="FFFFFF"/>
        </w:rPr>
      </w:pPr>
      <w:r w:rsidRPr="0028707A">
        <w:rPr>
          <w:shd w:val="clear" w:color="auto" w:fill="FFFFFF"/>
        </w:rPr>
        <w:t>Artikel 5</w:t>
      </w:r>
      <w:r w:rsidR="00FD15D8">
        <w:rPr>
          <w:shd w:val="clear" w:color="auto" w:fill="FFFFFF"/>
        </w:rPr>
        <w:t>:</w:t>
      </w:r>
      <w:r w:rsidRPr="0028707A">
        <w:rPr>
          <w:shd w:val="clear" w:color="auto" w:fill="FFFFFF"/>
        </w:rPr>
        <w:t xml:space="preserve"> Waterstaat - Waterkering</w:t>
      </w:r>
    </w:p>
    <w:p w:rsidR="0028707A" w:rsidRPr="0028707A" w:rsidRDefault="0028707A" w:rsidP="0028707A">
      <w:pPr>
        <w:pStyle w:val="Normal"/>
        <w:rPr>
          <w:shd w:val="clear" w:color="auto" w:fill="FFFFFF"/>
          <w:lang w:val="nl-NL"/>
        </w:rPr>
      </w:pPr>
    </w:p>
    <w:p w:rsidR="0028707A" w:rsidRPr="0028707A" w:rsidRDefault="0028707A" w:rsidP="00206527">
      <w:pPr>
        <w:pStyle w:val="Lid"/>
        <w:tabs>
          <w:tab w:val="clear" w:pos="1134"/>
          <w:tab w:val="left" w:pos="709"/>
        </w:tabs>
        <w:rPr>
          <w:b w:val="0"/>
          <w:i/>
          <w:sz w:val="20"/>
        </w:rPr>
      </w:pPr>
      <w:r w:rsidRPr="0028707A">
        <w:rPr>
          <w:b w:val="0"/>
          <w:i/>
          <w:sz w:val="20"/>
        </w:rPr>
        <w:t xml:space="preserve">5.1 </w:t>
      </w:r>
      <w:r w:rsidRPr="0028707A">
        <w:rPr>
          <w:b w:val="0"/>
          <w:i/>
          <w:sz w:val="20"/>
        </w:rPr>
        <w:tab/>
        <w:t>Bestemmingsomschrijving</w:t>
      </w:r>
    </w:p>
    <w:p w:rsidR="0028707A" w:rsidRPr="0028707A" w:rsidRDefault="0028707A" w:rsidP="0028707A">
      <w:pPr>
        <w:pStyle w:val="Normal"/>
        <w:rPr>
          <w:shd w:val="clear" w:color="auto" w:fill="FFFFFF"/>
          <w:lang w:val="nl-NL"/>
        </w:rPr>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De op de verbeelding als dubbelbestemming voor waterstaatsdoeleinden aangewezen gronden zijn naast het bepaalde in de andere voor die gronden aangewezen bestemmingen (basisbestemmingen en andere dubbelbestemmingen) tevens bestemd voor de aanleg, de verbetering en het onderhoud van de waterkeringen</w:t>
      </w:r>
      <w:r>
        <w:t xml:space="preserve"> </w:t>
      </w:r>
      <w:r w:rsidRPr="0028707A">
        <w:t>met daaraan ondergeschikt:</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a.</w:t>
      </w:r>
      <w:r w:rsidRPr="0028707A">
        <w:tab/>
        <w:t>dijken en kaden;</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b.</w:t>
      </w:r>
      <w:r w:rsidRPr="0028707A">
        <w:tab/>
        <w:t>wegen en paden;</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c.</w:t>
      </w:r>
      <w:r w:rsidRPr="0028707A">
        <w:tab/>
        <w:t>parkeervoorzieningen;</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met (de) daarbij behorende:</w:t>
      </w:r>
    </w:p>
    <w:p w:rsidR="0028707A" w:rsidRDefault="0028707A" w:rsidP="0028707A">
      <w:pPr>
        <w:pStyle w:val="Lijstalinea"/>
        <w:numPr>
          <w:ilvl w:val="0"/>
          <w:numId w:val="1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bouwwerken, geen gebouwen zijnde.</w:t>
      </w:r>
    </w:p>
    <w:p w:rsidR="0028707A" w:rsidRPr="0028707A" w:rsidRDefault="0028707A" w:rsidP="0028707A">
      <w:pPr>
        <w:pStyle w:val="Lijstaline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ind w:left="360"/>
      </w:pPr>
    </w:p>
    <w:p w:rsidR="0028707A" w:rsidRPr="0028707A" w:rsidRDefault="0028707A" w:rsidP="00206527">
      <w:pPr>
        <w:pStyle w:val="Lid"/>
        <w:tabs>
          <w:tab w:val="clear" w:pos="1134"/>
          <w:tab w:val="left" w:pos="709"/>
        </w:tabs>
        <w:rPr>
          <w:b w:val="0"/>
          <w:i/>
          <w:sz w:val="20"/>
        </w:rPr>
      </w:pPr>
      <w:r w:rsidRPr="0028707A">
        <w:rPr>
          <w:b w:val="0"/>
          <w:i/>
          <w:sz w:val="20"/>
        </w:rPr>
        <w:t xml:space="preserve">5.2 </w:t>
      </w:r>
      <w:r>
        <w:rPr>
          <w:b w:val="0"/>
          <w:i/>
          <w:sz w:val="20"/>
        </w:rPr>
        <w:tab/>
      </w:r>
      <w:r w:rsidRPr="0028707A">
        <w:rPr>
          <w:b w:val="0"/>
          <w:i/>
          <w:sz w:val="20"/>
        </w:rPr>
        <w:t>Bouwregels</w:t>
      </w:r>
    </w:p>
    <w:p w:rsidR="0028707A" w:rsidRPr="0028707A" w:rsidRDefault="0028707A" w:rsidP="0028707A">
      <w:pPr>
        <w:pStyle w:val="Normal"/>
        <w:rPr>
          <w:shd w:val="clear" w:color="auto" w:fill="FFFFFF"/>
          <w:lang w:val="nl-NL"/>
        </w:rPr>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5.2.1 In afwijking van het bepaalde bij de basisbestemmingen en de andere dubbelbestemmingen mag op deze gronden niet anders worden gebouwd dan ten behoeve van</w:t>
      </w:r>
      <w:r w:rsidR="00FD15D8">
        <w:t xml:space="preserve"> de dubbelbestemming Waterstaat- W</w:t>
      </w:r>
      <w:r w:rsidRPr="0028707A">
        <w:t>aterkering.</w:t>
      </w:r>
    </w:p>
    <w:p w:rsidR="0028707A" w:rsidRPr="0028707A" w:rsidRDefault="0028707A" w:rsidP="0028707A">
      <w:pPr>
        <w:pStyle w:val="Normal"/>
        <w:rPr>
          <w:shd w:val="clear" w:color="auto" w:fill="FFFFFF"/>
          <w:lang w:val="nl-NL"/>
        </w:rPr>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5.2.2 Op of in deze gronden mogen geen gebouwen ten behoeve van de dubbelbestemmin</w:t>
      </w:r>
      <w:r w:rsidR="00FD15D8">
        <w:t>g Waterstaat- W</w:t>
      </w:r>
      <w:r w:rsidR="00FD15D8" w:rsidRPr="0028707A">
        <w:t>aterkering</w:t>
      </w:r>
      <w:r w:rsidR="00FD15D8">
        <w:t xml:space="preserve"> </w:t>
      </w:r>
      <w:r w:rsidRPr="0028707A">
        <w:t xml:space="preserve">worden gebouwd. </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5.2.3 Voor het bouwen van bouwwerken, geen gebouwen zijnde, ten behoeve van</w:t>
      </w:r>
      <w:r w:rsidR="00FD15D8">
        <w:t xml:space="preserve"> de dubbelbestemming Waterstaat- W</w:t>
      </w:r>
      <w:r w:rsidR="00FD15D8" w:rsidRPr="0028707A">
        <w:t>aterkering</w:t>
      </w:r>
      <w:r w:rsidR="00FD15D8">
        <w:t xml:space="preserve"> </w:t>
      </w:r>
      <w:r w:rsidRPr="0028707A">
        <w:t>gelden de volgende regels:</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a.</w:t>
      </w:r>
      <w:r w:rsidRPr="0028707A">
        <w:tab/>
        <w:t>de hoogte van erf- en terreinafscheidingen mag niet meer zijn dan 1 meter bedragen;</w:t>
      </w:r>
    </w:p>
    <w:p w:rsid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b.</w:t>
      </w:r>
      <w:r w:rsidRPr="0028707A">
        <w:tab/>
        <w:t xml:space="preserve">de bouwhoogte van overige bouwwerken, geen gebouwen zijnde, mag niet meer dan 5 meter bedragen. </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p>
    <w:p w:rsidR="0028707A" w:rsidRPr="0028707A" w:rsidRDefault="0028707A" w:rsidP="00206527">
      <w:pPr>
        <w:pStyle w:val="Lid"/>
        <w:tabs>
          <w:tab w:val="clear" w:pos="1134"/>
          <w:tab w:val="left" w:pos="709"/>
        </w:tabs>
        <w:rPr>
          <w:b w:val="0"/>
          <w:i/>
          <w:sz w:val="20"/>
        </w:rPr>
      </w:pPr>
      <w:r w:rsidRPr="0028707A">
        <w:rPr>
          <w:b w:val="0"/>
          <w:i/>
          <w:sz w:val="20"/>
        </w:rPr>
        <w:t xml:space="preserve">5.3 </w:t>
      </w:r>
      <w:r>
        <w:rPr>
          <w:b w:val="0"/>
          <w:i/>
          <w:sz w:val="20"/>
        </w:rPr>
        <w:tab/>
      </w:r>
      <w:r w:rsidRPr="0028707A">
        <w:rPr>
          <w:b w:val="0"/>
          <w:i/>
          <w:sz w:val="20"/>
        </w:rPr>
        <w:t>Afwijking van de bouwregels</w:t>
      </w:r>
    </w:p>
    <w:p w:rsidR="0028707A" w:rsidRPr="0028707A" w:rsidRDefault="0028707A" w:rsidP="0028707A">
      <w:pPr>
        <w:pStyle w:val="Normal"/>
        <w:rPr>
          <w:shd w:val="clear" w:color="auto" w:fill="FFFFFF"/>
          <w:lang w:val="nl-NL"/>
        </w:rPr>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5.3.1 Burgemeester en wethouders kunnen bij omgevingsvergunning afwijken van het bepaalde in lid 2.1 van dit artikel en toe staan dat bouwwerken worden gebouwd, welke toelaatbaar zijn op grond van het bepaalde in de basisbestemmingen en de andere dubbelbestemmingen.</w:t>
      </w:r>
    </w:p>
    <w:p w:rsidR="0028707A" w:rsidRPr="0028707A" w:rsidRDefault="0028707A" w:rsidP="0028707A">
      <w:pPr>
        <w:pStyle w:val="Normal"/>
        <w:rPr>
          <w:shd w:val="clear" w:color="auto" w:fill="FFFFFF"/>
          <w:lang w:val="nl-NL"/>
        </w:rPr>
      </w:pP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5.3.1 De in lid 3.1 van dit artikel genoemde omgevingsvergunning wordt verleend, mits:</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a.</w:t>
      </w:r>
      <w:r w:rsidRPr="0028707A">
        <w:tab/>
        <w:t>geen afbreuk wordt gedaan aan de waterstaatsbelangen, zoals omschreven in lid 1 van dit artikel;</w:t>
      </w:r>
    </w:p>
    <w:p w:rsidR="0028707A" w:rsidRPr="0028707A" w:rsidRDefault="0028707A" w:rsidP="002870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8707A">
        <w:t>b.</w:t>
      </w:r>
      <w:r w:rsidRPr="0028707A">
        <w:tab/>
        <w:t>vooraf advies is ingewonnen van de betrokken waterstaatsbeheerder.</w:t>
      </w:r>
    </w:p>
    <w:p w:rsidR="0028707A" w:rsidRPr="0028707A" w:rsidRDefault="0028707A" w:rsidP="0028707A">
      <w:pPr>
        <w:pStyle w:val="Normal"/>
        <w:rPr>
          <w:rFonts w:cs="Arial"/>
          <w:shd w:val="clear" w:color="auto" w:fill="FFFFFF"/>
          <w:lang w:val="nl-NL"/>
        </w:rPr>
      </w:pPr>
      <w:r w:rsidRPr="0028707A">
        <w:rPr>
          <w:rFonts w:ascii="Cambria Math" w:hAnsi="Cambria Math" w:cs="Cambria Math"/>
          <w:shd w:val="clear" w:color="auto" w:fill="FFFFFF"/>
          <w:lang w:val="nl-NL"/>
        </w:rPr>
        <w:t> </w:t>
      </w:r>
    </w:p>
    <w:p w:rsidR="0028707A" w:rsidRPr="0028707A" w:rsidRDefault="0028707A" w:rsidP="00FD15D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ind w:left="705" w:hanging="705"/>
      </w:pPr>
      <w:r w:rsidRPr="0028707A">
        <w:t>5</w:t>
      </w:r>
      <w:r w:rsidRPr="00206527">
        <w:rPr>
          <w:i/>
          <w:color w:val="000000"/>
          <w:shd w:val="clear" w:color="auto" w:fill="FFFFFF"/>
        </w:rPr>
        <w:t xml:space="preserve">.4 </w:t>
      </w:r>
      <w:r w:rsidR="00206527">
        <w:rPr>
          <w:i/>
          <w:color w:val="000000"/>
          <w:shd w:val="clear" w:color="auto" w:fill="FFFFFF"/>
        </w:rPr>
        <w:tab/>
      </w:r>
      <w:r w:rsidR="00206527">
        <w:rPr>
          <w:i/>
          <w:color w:val="000000"/>
          <w:shd w:val="clear" w:color="auto" w:fill="FFFFFF"/>
        </w:rPr>
        <w:tab/>
      </w:r>
      <w:r w:rsidRPr="00206527">
        <w:rPr>
          <w:i/>
          <w:color w:val="000000"/>
          <w:shd w:val="clear" w:color="auto" w:fill="FFFFFF"/>
        </w:rPr>
        <w:t>Omgevingsvergunning voor het uitvoeren van een werk, geen bouwwerk zijnde, of van werkzaamheden</w:t>
      </w:r>
    </w:p>
    <w:p w:rsidR="0028707A" w:rsidRPr="0028707A" w:rsidRDefault="0028707A" w:rsidP="0028707A">
      <w:pPr>
        <w:pStyle w:val="Normal"/>
        <w:rPr>
          <w:shd w:val="clear" w:color="auto" w:fill="FFFFFF"/>
          <w:lang w:val="nl-NL"/>
        </w:rPr>
      </w:pPr>
    </w:p>
    <w:p w:rsidR="0028707A" w:rsidRPr="00206527" w:rsidRDefault="0028707A" w:rsidP="0020652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rsidRPr="00206527">
        <w:t>Indien en voor zover deze gronden samenvallen met gronden, waarvoor in een basisbestemming of andere dubbelbestemming een vergunningenstelsel voor het uitvoeren van een werk, geen gebouw zijnde, of van werkzaamheden van kracht is, geldt dat de daarin genoemde werken en werkzaamheden, voor zover deze althans worden uitgevoerd ter realisering of instandhouding van de dubbelbestemming waterstaat waterkering, uitsluitend toelaatbaar zijn, mits door die werken of werkzaamheden, geen onevenredige afbreuk wordt gedaan aan één of meer van de in de doeleindenomschrijving voor die gronden genoemde functies en waarden, met dien verstande dat geen vergunning voor het uitvoeren van een werk, geen bouwwerk zijnde, of van werkzaamheden is vereist voor werken of werkzaamheden met betrekking tot het aanbrengen van rivier- en kanaalverlichting, bebakeningvoorwerpen en waterstandsignalerende apparatuur.</w:t>
      </w:r>
    </w:p>
    <w:p w:rsidR="0028707A" w:rsidRPr="00206527" w:rsidRDefault="0028707A" w:rsidP="0020652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rPr>
          <w:i/>
          <w:color w:val="000000"/>
          <w:shd w:val="clear" w:color="auto" w:fill="FFFFFF"/>
        </w:rPr>
      </w:pPr>
    </w:p>
    <w:p w:rsidR="0024337B" w:rsidRDefault="0024337B" w:rsidP="0020652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rPr>
          <w:i/>
          <w:color w:val="000000"/>
          <w:shd w:val="clear" w:color="auto" w:fill="FFFFFF"/>
        </w:rPr>
      </w:pPr>
    </w:p>
    <w:p w:rsidR="0028707A" w:rsidRPr="00206527" w:rsidRDefault="0028707A" w:rsidP="0020652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rPr>
          <w:i/>
          <w:color w:val="000000"/>
          <w:shd w:val="clear" w:color="auto" w:fill="FFFFFF"/>
        </w:rPr>
      </w:pPr>
      <w:r w:rsidRPr="00206527">
        <w:rPr>
          <w:i/>
          <w:color w:val="000000"/>
          <w:shd w:val="clear" w:color="auto" w:fill="FFFFFF"/>
        </w:rPr>
        <w:lastRenderedPageBreak/>
        <w:t xml:space="preserve">5.5 </w:t>
      </w:r>
      <w:r w:rsidR="00206527">
        <w:rPr>
          <w:i/>
          <w:color w:val="000000"/>
          <w:shd w:val="clear" w:color="auto" w:fill="FFFFFF"/>
        </w:rPr>
        <w:tab/>
      </w:r>
      <w:r w:rsidRPr="00206527">
        <w:rPr>
          <w:i/>
          <w:color w:val="000000"/>
          <w:shd w:val="clear" w:color="auto" w:fill="FFFFFF"/>
        </w:rPr>
        <w:t>Specifieke gebruiksregels</w:t>
      </w:r>
    </w:p>
    <w:p w:rsidR="0028707A" w:rsidRPr="0028707A" w:rsidRDefault="0028707A" w:rsidP="0028707A">
      <w:pPr>
        <w:pStyle w:val="Normal"/>
        <w:rPr>
          <w:shd w:val="clear" w:color="auto" w:fill="FFFFFF"/>
          <w:lang w:val="nl-NL"/>
        </w:rPr>
      </w:pPr>
    </w:p>
    <w:p w:rsidR="000C465C" w:rsidRDefault="0028707A" w:rsidP="0028707A">
      <w:pPr>
        <w:pStyle w:val="Normal"/>
        <w:rPr>
          <w:rFonts w:eastAsia="Times New Roman"/>
          <w:noProof w:val="0"/>
          <w:sz w:val="20"/>
          <w:lang w:val="nl-NL" w:eastAsia="nl-NL"/>
        </w:rPr>
      </w:pPr>
      <w:r w:rsidRPr="00206527">
        <w:rPr>
          <w:rFonts w:eastAsia="Times New Roman"/>
          <w:noProof w:val="0"/>
          <w:sz w:val="20"/>
          <w:lang w:val="nl-NL" w:eastAsia="nl-NL"/>
        </w:rPr>
        <w:t>Tot een gebruik, strijdig met deze bestemming wordt in ieder geval gerekend een gebruik ten behoeve van een basisbestemming of andere dubbelbestemming, waardoor een onevenredige afbreuk aan de waterstaatsbelangen wordt gedaan.</w:t>
      </w:r>
    </w:p>
    <w:p w:rsidR="00206527" w:rsidRDefault="00206527" w:rsidP="0028707A">
      <w:pPr>
        <w:pStyle w:val="Normal"/>
        <w:rPr>
          <w:rFonts w:eastAsia="Times New Roman"/>
          <w:noProof w:val="0"/>
          <w:sz w:val="20"/>
          <w:lang w:val="nl-NL" w:eastAsia="nl-NL"/>
        </w:rPr>
      </w:pPr>
    </w:p>
    <w:p w:rsidR="00206527" w:rsidRDefault="00206527" w:rsidP="0028707A">
      <w:pPr>
        <w:pStyle w:val="Normal"/>
        <w:rPr>
          <w:rFonts w:eastAsia="Times New Roman"/>
          <w:noProof w:val="0"/>
          <w:sz w:val="20"/>
          <w:lang w:val="nl-NL" w:eastAsia="nl-NL"/>
        </w:rPr>
      </w:pPr>
    </w:p>
    <w:p w:rsidR="0024337B" w:rsidRPr="0049527F" w:rsidRDefault="0024337B" w:rsidP="0024337B">
      <w:pPr>
        <w:pStyle w:val="Kop3"/>
        <w:numPr>
          <w:ilvl w:val="0"/>
          <w:numId w:val="0"/>
        </w:numPr>
        <w:ind w:left="624" w:hanging="624"/>
        <w:rPr>
          <w:shd w:val="clear" w:color="auto" w:fill="FFFFFF"/>
        </w:rPr>
      </w:pPr>
      <w:r w:rsidRPr="0049527F">
        <w:rPr>
          <w:shd w:val="clear" w:color="auto" w:fill="FFFFFF"/>
        </w:rPr>
        <w:t>Artikel 6</w:t>
      </w:r>
      <w:r>
        <w:rPr>
          <w:shd w:val="clear" w:color="auto" w:fill="FFFFFF"/>
        </w:rPr>
        <w:t xml:space="preserve">: </w:t>
      </w:r>
      <w:r w:rsidRPr="0049527F">
        <w:rPr>
          <w:shd w:val="clear" w:color="auto" w:fill="FFFFFF"/>
        </w:rPr>
        <w:t xml:space="preserve"> </w:t>
      </w:r>
      <w:proofErr w:type="spellStart"/>
      <w:r w:rsidRPr="0049527F">
        <w:rPr>
          <w:shd w:val="clear" w:color="auto" w:fill="FFFFFF"/>
        </w:rPr>
        <w:t>Waarde-Archeologie</w:t>
      </w:r>
      <w:proofErr w:type="spellEnd"/>
      <w:r w:rsidRPr="0049527F">
        <w:rPr>
          <w:shd w:val="clear" w:color="auto" w:fill="FFFFFF"/>
        </w:rPr>
        <w:t xml:space="preserve"> </w:t>
      </w:r>
    </w:p>
    <w:p w:rsidR="0024337B" w:rsidRPr="0028707A" w:rsidRDefault="0024337B" w:rsidP="0024337B">
      <w:pPr>
        <w:pStyle w:val="Lid"/>
        <w:rPr>
          <w:b w:val="0"/>
          <w:i/>
          <w:sz w:val="20"/>
        </w:rPr>
      </w:pPr>
    </w:p>
    <w:p w:rsidR="0024337B" w:rsidRPr="0028707A" w:rsidRDefault="0024337B" w:rsidP="0024337B">
      <w:pPr>
        <w:pStyle w:val="Lid"/>
        <w:tabs>
          <w:tab w:val="clear" w:pos="1134"/>
          <w:tab w:val="left" w:pos="567"/>
        </w:tabs>
        <w:rPr>
          <w:b w:val="0"/>
          <w:i/>
          <w:sz w:val="20"/>
        </w:rPr>
      </w:pPr>
      <w:r w:rsidRPr="0028707A">
        <w:rPr>
          <w:b w:val="0"/>
          <w:i/>
          <w:sz w:val="20"/>
        </w:rPr>
        <w:t xml:space="preserve">6.1 </w:t>
      </w:r>
      <w:r>
        <w:rPr>
          <w:b w:val="0"/>
          <w:i/>
          <w:sz w:val="20"/>
        </w:rPr>
        <w:tab/>
      </w:r>
      <w:r w:rsidRPr="0028707A">
        <w:rPr>
          <w:b w:val="0"/>
          <w:i/>
          <w:sz w:val="20"/>
        </w:rPr>
        <w:t>Bestemmingsomschrijving</w:t>
      </w:r>
    </w:p>
    <w:p w:rsidR="0024337B" w:rsidRPr="00EE565F" w:rsidRDefault="0024337B" w:rsidP="0024337B">
      <w:pPr>
        <w:pStyle w:val="Za4e"/>
        <w:tabs>
          <w:tab w:val="left" w:pos="993"/>
          <w:tab w:val="left" w:pos="7182"/>
        </w:tabs>
        <w:spacing w:line="240" w:lineRule="exact"/>
        <w:rPr>
          <w:rFonts w:ascii="Arial" w:hAnsi="Arial" w:cs="Arial"/>
        </w:rPr>
      </w:pP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De voor "Waarde - Archeologie" aangewezen gronden zijn, behalve voor de andere daar voorkomende bestemmingen, mede bestemd voor bescherming van aanwezige of naar verwachting aanwezige archeologische waarden.</w:t>
      </w:r>
    </w:p>
    <w:p w:rsidR="0024337B" w:rsidRDefault="0024337B" w:rsidP="0024337B">
      <w:pPr>
        <w:pStyle w:val="Za4e"/>
        <w:tabs>
          <w:tab w:val="left" w:pos="993"/>
          <w:tab w:val="left" w:pos="7182"/>
        </w:tabs>
        <w:spacing w:line="276" w:lineRule="auto"/>
        <w:rPr>
          <w:rFonts w:ascii="Arial" w:hAnsi="Arial" w:cs="Arial"/>
          <w:b/>
        </w:rPr>
      </w:pPr>
    </w:p>
    <w:p w:rsidR="0024337B" w:rsidRPr="0028707A" w:rsidRDefault="0024337B" w:rsidP="0024337B">
      <w:pPr>
        <w:pStyle w:val="Lid"/>
        <w:tabs>
          <w:tab w:val="clear" w:pos="1134"/>
          <w:tab w:val="left" w:pos="567"/>
        </w:tabs>
        <w:ind w:left="480" w:hanging="480"/>
        <w:rPr>
          <w:b w:val="0"/>
          <w:i/>
          <w:sz w:val="20"/>
        </w:rPr>
      </w:pPr>
      <w:r>
        <w:rPr>
          <w:b w:val="0"/>
          <w:i/>
          <w:sz w:val="20"/>
        </w:rPr>
        <w:t xml:space="preserve">6.2 </w:t>
      </w:r>
      <w:r w:rsidRPr="00FD15D8">
        <w:rPr>
          <w:b w:val="0"/>
          <w:i/>
          <w:sz w:val="20"/>
        </w:rPr>
        <w:tab/>
      </w:r>
      <w:r w:rsidRPr="00FD15D8">
        <w:rPr>
          <w:b w:val="0"/>
          <w:i/>
        </w:rPr>
        <w:t>Omgevingsvergunning voor het uitvoeren van een werk, geen bouwwerk zijnde, of van werkzaamheden</w:t>
      </w:r>
    </w:p>
    <w:p w:rsidR="0024337B" w:rsidRPr="00EE565F" w:rsidRDefault="0024337B" w:rsidP="0024337B">
      <w:pPr>
        <w:pStyle w:val="Za4e"/>
        <w:tabs>
          <w:tab w:val="left" w:pos="993"/>
          <w:tab w:val="left" w:pos="7182"/>
        </w:tabs>
        <w:spacing w:line="240" w:lineRule="exact"/>
        <w:rPr>
          <w:rFonts w:ascii="Arial" w:hAnsi="Arial" w:cs="Arial"/>
          <w:b/>
        </w:rPr>
      </w:pP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6.</w:t>
      </w:r>
      <w:r>
        <w:rPr>
          <w:rFonts w:ascii="Arial" w:hAnsi="Arial" w:cs="Arial"/>
        </w:rPr>
        <w:t>2.1. I</w:t>
      </w:r>
      <w:r w:rsidRPr="00EE565F">
        <w:rPr>
          <w:rFonts w:ascii="Arial" w:hAnsi="Arial" w:cs="Arial"/>
        </w:rPr>
        <w:t xml:space="preserve">n het belang van de archeologische monumentenzorg en ter voorkoming van onevenredige aantasting van aanwezige dan wel naar verwachting aanwezige archeologische waarden, is het verboden zonder of in afwijking van een schriftelijke vergunning van burgemeester en wethouders </w:t>
      </w:r>
      <w:r>
        <w:rPr>
          <w:rFonts w:ascii="Arial" w:hAnsi="Arial" w:cs="Arial"/>
        </w:rPr>
        <w:t xml:space="preserve">op en in de in lid </w:t>
      </w:r>
      <w:r w:rsidRPr="00EE565F">
        <w:rPr>
          <w:rFonts w:ascii="Arial" w:hAnsi="Arial" w:cs="Arial"/>
        </w:rPr>
        <w:t xml:space="preserve">1 </w:t>
      </w:r>
      <w:r>
        <w:rPr>
          <w:rFonts w:ascii="Arial" w:hAnsi="Arial" w:cs="Arial"/>
        </w:rPr>
        <w:t xml:space="preserve">van dit artikel </w:t>
      </w:r>
      <w:r w:rsidRPr="00EE565F">
        <w:rPr>
          <w:rFonts w:ascii="Arial" w:hAnsi="Arial" w:cs="Arial"/>
        </w:rPr>
        <w:t>bedoelde gronden de volgende werken, geen bouwwerk zijnde, en werkzaamheden uit te vo</w:t>
      </w:r>
      <w:r>
        <w:rPr>
          <w:rFonts w:ascii="Arial" w:hAnsi="Arial" w:cs="Arial"/>
        </w:rPr>
        <w:t>eren, over een oppervlakte van 5</w:t>
      </w:r>
      <w:r w:rsidRPr="00EE565F">
        <w:rPr>
          <w:rFonts w:ascii="Arial" w:hAnsi="Arial" w:cs="Arial"/>
        </w:rPr>
        <w:t xml:space="preserve">00 </w:t>
      </w:r>
      <w:proofErr w:type="spellStart"/>
      <w:r w:rsidRPr="00EE565F">
        <w:rPr>
          <w:rFonts w:ascii="Arial" w:hAnsi="Arial" w:cs="Arial"/>
        </w:rPr>
        <w:t>m²</w:t>
      </w:r>
      <w:proofErr w:type="spellEnd"/>
      <w:r w:rsidRPr="00EE565F">
        <w:rPr>
          <w:rFonts w:ascii="Arial" w:hAnsi="Arial" w:cs="Arial"/>
        </w:rPr>
        <w:t xml:space="preserve"> of meer:</w:t>
      </w:r>
    </w:p>
    <w:p w:rsidR="0024337B" w:rsidRPr="00EE565F" w:rsidRDefault="0024337B" w:rsidP="0024337B">
      <w:pPr>
        <w:pStyle w:val="Za4e"/>
        <w:tabs>
          <w:tab w:val="left" w:pos="993"/>
          <w:tab w:val="left" w:pos="7182"/>
        </w:tabs>
        <w:spacing w:line="276" w:lineRule="auto"/>
        <w:ind w:left="479" w:hanging="479"/>
        <w:rPr>
          <w:rFonts w:ascii="Arial" w:hAnsi="Arial" w:cs="Arial"/>
        </w:rPr>
      </w:pPr>
      <w:r w:rsidRPr="00EE565F">
        <w:rPr>
          <w:rFonts w:ascii="Arial" w:hAnsi="Arial" w:cs="Arial"/>
        </w:rPr>
        <w:t>a.</w:t>
      </w:r>
      <w:r w:rsidRPr="00EE565F">
        <w:rPr>
          <w:rFonts w:ascii="Arial" w:hAnsi="Arial" w:cs="Arial"/>
        </w:rPr>
        <w:tab/>
        <w:t xml:space="preserve">het uitvoeren van graafwerkzaamheden, het roeren en omwoelen van gronden, dieper dan 0,4 m onder peil; </w:t>
      </w: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b.</w:t>
      </w:r>
      <w:r w:rsidRPr="00EE565F">
        <w:rPr>
          <w:rFonts w:ascii="Arial" w:hAnsi="Arial" w:cs="Arial"/>
        </w:rPr>
        <w:tab/>
        <w:t xml:space="preserve">het verlagen van de bodem en afgraven van gronden, dieper dan 0,4 m onder peil; </w:t>
      </w:r>
    </w:p>
    <w:p w:rsidR="0024337B" w:rsidRPr="00EE565F" w:rsidRDefault="0024337B" w:rsidP="0024337B">
      <w:pPr>
        <w:pStyle w:val="Za4e"/>
        <w:tabs>
          <w:tab w:val="left" w:pos="993"/>
          <w:tab w:val="left" w:pos="7182"/>
        </w:tabs>
        <w:spacing w:line="276" w:lineRule="auto"/>
        <w:ind w:left="479" w:hanging="479"/>
        <w:rPr>
          <w:rFonts w:ascii="Arial" w:hAnsi="Arial" w:cs="Arial"/>
        </w:rPr>
      </w:pPr>
      <w:r w:rsidRPr="00EE565F">
        <w:rPr>
          <w:rFonts w:ascii="Arial" w:hAnsi="Arial" w:cs="Arial"/>
        </w:rPr>
        <w:t>c.</w:t>
      </w:r>
      <w:r w:rsidRPr="00EE565F">
        <w:rPr>
          <w:rFonts w:ascii="Arial" w:hAnsi="Arial" w:cs="Arial"/>
        </w:rPr>
        <w:tab/>
        <w:t xml:space="preserve">het graven of anderszins aanbrengen van watergangen en waterpartijen, dieper dan 0,4 m onder peil; </w:t>
      </w: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d.</w:t>
      </w:r>
      <w:r w:rsidRPr="00EE565F">
        <w:rPr>
          <w:rFonts w:ascii="Arial" w:hAnsi="Arial" w:cs="Arial"/>
        </w:rPr>
        <w:tab/>
        <w:t xml:space="preserve">het aanbrengen van diepwortelende beplantingen; </w:t>
      </w: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e.</w:t>
      </w:r>
      <w:r w:rsidRPr="00EE565F">
        <w:rPr>
          <w:rFonts w:ascii="Arial" w:hAnsi="Arial" w:cs="Arial"/>
        </w:rPr>
        <w:tab/>
        <w:t xml:space="preserve">het ophogen en egaliseren van gronden. </w:t>
      </w:r>
    </w:p>
    <w:p w:rsidR="0024337B" w:rsidRPr="00EE565F" w:rsidRDefault="0024337B" w:rsidP="0024337B">
      <w:pPr>
        <w:pStyle w:val="Za4e"/>
        <w:tabs>
          <w:tab w:val="left" w:pos="993"/>
          <w:tab w:val="left" w:pos="7182"/>
        </w:tabs>
        <w:spacing w:line="276" w:lineRule="auto"/>
        <w:rPr>
          <w:rFonts w:ascii="Arial" w:hAnsi="Arial" w:cs="Arial"/>
        </w:rPr>
      </w:pP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6.</w:t>
      </w:r>
      <w:r>
        <w:rPr>
          <w:rFonts w:ascii="Arial" w:hAnsi="Arial" w:cs="Arial"/>
        </w:rPr>
        <w:t>2</w:t>
      </w:r>
      <w:r w:rsidRPr="00EE565F">
        <w:rPr>
          <w:rFonts w:ascii="Arial" w:hAnsi="Arial" w:cs="Arial"/>
        </w:rPr>
        <w:t xml:space="preserve">.2 </w:t>
      </w:r>
      <w:r>
        <w:rPr>
          <w:rFonts w:ascii="Arial" w:hAnsi="Arial" w:cs="Arial"/>
        </w:rPr>
        <w:t xml:space="preserve"> </w:t>
      </w:r>
      <w:r w:rsidRPr="00EE565F">
        <w:rPr>
          <w:rFonts w:ascii="Arial" w:hAnsi="Arial" w:cs="Arial"/>
        </w:rPr>
        <w:t xml:space="preserve">Het in </w:t>
      </w:r>
      <w:r>
        <w:rPr>
          <w:rFonts w:ascii="Arial" w:hAnsi="Arial" w:cs="Arial"/>
        </w:rPr>
        <w:t>lid 6</w:t>
      </w:r>
      <w:r w:rsidRPr="00EE565F">
        <w:rPr>
          <w:rFonts w:ascii="Arial" w:hAnsi="Arial" w:cs="Arial"/>
        </w:rPr>
        <w:t>.</w:t>
      </w:r>
      <w:r>
        <w:rPr>
          <w:rFonts w:ascii="Arial" w:hAnsi="Arial" w:cs="Arial"/>
        </w:rPr>
        <w:t>2.</w:t>
      </w:r>
      <w:r w:rsidRPr="00EE565F">
        <w:rPr>
          <w:rFonts w:ascii="Arial" w:hAnsi="Arial" w:cs="Arial"/>
        </w:rPr>
        <w:t>1</w:t>
      </w:r>
      <w:r>
        <w:rPr>
          <w:rFonts w:ascii="Arial" w:hAnsi="Arial" w:cs="Arial"/>
        </w:rPr>
        <w:t xml:space="preserve"> van dit artikel </w:t>
      </w:r>
      <w:r w:rsidRPr="00EE565F">
        <w:rPr>
          <w:rFonts w:ascii="Arial" w:hAnsi="Arial" w:cs="Arial"/>
        </w:rPr>
        <w:t>gestelde verbod geldt niet voor het uitvoeren van werken, geen bouwwerk zijnde, en werkzaamheden:</w:t>
      </w: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a.</w:t>
      </w:r>
      <w:r w:rsidRPr="00EE565F">
        <w:rPr>
          <w:rFonts w:ascii="Arial" w:hAnsi="Arial" w:cs="Arial"/>
        </w:rPr>
        <w:tab/>
        <w:t xml:space="preserve">in het kader van het normale beheer en onderhoud; </w:t>
      </w:r>
    </w:p>
    <w:p w:rsidR="0024337B" w:rsidRPr="00EE565F" w:rsidRDefault="0024337B" w:rsidP="0024337B">
      <w:pPr>
        <w:pStyle w:val="Za4e"/>
        <w:tabs>
          <w:tab w:val="left" w:pos="993"/>
          <w:tab w:val="left" w:pos="7182"/>
        </w:tabs>
        <w:spacing w:line="276" w:lineRule="auto"/>
        <w:ind w:left="479" w:hanging="479"/>
        <w:rPr>
          <w:rFonts w:ascii="Arial" w:hAnsi="Arial" w:cs="Arial"/>
        </w:rPr>
      </w:pPr>
      <w:r w:rsidRPr="00EE565F">
        <w:rPr>
          <w:rFonts w:ascii="Arial" w:hAnsi="Arial" w:cs="Arial"/>
        </w:rPr>
        <w:t>b.</w:t>
      </w:r>
      <w:r w:rsidRPr="00EE565F">
        <w:rPr>
          <w:rFonts w:ascii="Arial" w:hAnsi="Arial" w:cs="Arial"/>
        </w:rPr>
        <w:tab/>
        <w:t xml:space="preserve">in het kader van archeologisch onderzoek en het doen van opgravingen, mits verricht door een ter zake deskundige; </w:t>
      </w:r>
    </w:p>
    <w:p w:rsidR="0024337B" w:rsidRDefault="0024337B" w:rsidP="0024337B">
      <w:pPr>
        <w:pStyle w:val="Za4e"/>
        <w:tabs>
          <w:tab w:val="left" w:pos="993"/>
          <w:tab w:val="left" w:pos="7182"/>
        </w:tabs>
        <w:spacing w:line="276" w:lineRule="auto"/>
        <w:rPr>
          <w:rFonts w:ascii="Arial" w:hAnsi="Arial" w:cs="Arial"/>
        </w:rPr>
      </w:pPr>
      <w:r w:rsidRPr="00EE565F">
        <w:rPr>
          <w:rFonts w:ascii="Arial" w:hAnsi="Arial" w:cs="Arial"/>
        </w:rPr>
        <w:t>c.</w:t>
      </w:r>
      <w:r w:rsidRPr="00EE565F">
        <w:rPr>
          <w:rFonts w:ascii="Arial" w:hAnsi="Arial" w:cs="Arial"/>
        </w:rPr>
        <w:tab/>
        <w:t xml:space="preserve">waarmee op het tijdstip van inwerkingtreding van het plan: </w:t>
      </w:r>
    </w:p>
    <w:p w:rsidR="0024337B" w:rsidRDefault="0024337B" w:rsidP="0024337B">
      <w:pPr>
        <w:pStyle w:val="Za4e"/>
        <w:tabs>
          <w:tab w:val="left" w:pos="993"/>
          <w:tab w:val="left" w:pos="7182"/>
        </w:tabs>
        <w:spacing w:line="276" w:lineRule="auto"/>
        <w:rPr>
          <w:rFonts w:ascii="Arial" w:hAnsi="Arial" w:cs="Arial"/>
        </w:rPr>
      </w:pPr>
      <w:r>
        <w:rPr>
          <w:rFonts w:ascii="Arial" w:hAnsi="Arial" w:cs="Arial"/>
        </w:rPr>
        <w:tab/>
        <w:t>1. i</w:t>
      </w:r>
      <w:r w:rsidRPr="00EE565F">
        <w:rPr>
          <w:rFonts w:ascii="Arial" w:hAnsi="Arial" w:cs="Arial"/>
        </w:rPr>
        <w:t>s begonnen, voor zover daarv</w:t>
      </w:r>
      <w:r>
        <w:rPr>
          <w:rFonts w:ascii="Arial" w:hAnsi="Arial" w:cs="Arial"/>
        </w:rPr>
        <w:t>oor tot dat tijdstip geen omgevingsvergunning</w:t>
      </w:r>
      <w:r w:rsidRPr="00EE565F">
        <w:rPr>
          <w:rFonts w:ascii="Arial" w:hAnsi="Arial" w:cs="Arial"/>
        </w:rPr>
        <w:t xml:space="preserve"> was vereist; </w:t>
      </w:r>
    </w:p>
    <w:p w:rsidR="0024337B" w:rsidRPr="00EE565F" w:rsidRDefault="0024337B" w:rsidP="0024337B">
      <w:pPr>
        <w:pStyle w:val="Za4e"/>
        <w:tabs>
          <w:tab w:val="left" w:pos="993"/>
          <w:tab w:val="left" w:pos="7182"/>
        </w:tabs>
        <w:spacing w:line="276" w:lineRule="auto"/>
        <w:rPr>
          <w:rFonts w:ascii="Arial" w:hAnsi="Arial" w:cs="Arial"/>
        </w:rPr>
      </w:pPr>
      <w:r>
        <w:rPr>
          <w:rFonts w:ascii="Arial" w:hAnsi="Arial" w:cs="Arial"/>
        </w:rPr>
        <w:tab/>
        <w:t xml:space="preserve">2. </w:t>
      </w:r>
      <w:r w:rsidRPr="00EE565F">
        <w:rPr>
          <w:rFonts w:ascii="Arial" w:hAnsi="Arial" w:cs="Arial"/>
        </w:rPr>
        <w:t xml:space="preserve">is of mag worden begonnen krachtens een verleende </w:t>
      </w:r>
      <w:r>
        <w:rPr>
          <w:rFonts w:ascii="Arial" w:hAnsi="Arial" w:cs="Arial"/>
        </w:rPr>
        <w:t>omgevings</w:t>
      </w:r>
      <w:r w:rsidRPr="00EE565F">
        <w:rPr>
          <w:rFonts w:ascii="Arial" w:hAnsi="Arial" w:cs="Arial"/>
        </w:rPr>
        <w:t xml:space="preserve">vergunning. </w:t>
      </w:r>
    </w:p>
    <w:p w:rsidR="0024337B" w:rsidRPr="00EE565F" w:rsidRDefault="0024337B" w:rsidP="0024337B">
      <w:pPr>
        <w:pStyle w:val="Za4e"/>
        <w:tabs>
          <w:tab w:val="left" w:pos="993"/>
          <w:tab w:val="left" w:pos="7182"/>
        </w:tabs>
        <w:spacing w:line="276" w:lineRule="auto"/>
        <w:rPr>
          <w:rFonts w:ascii="Arial" w:hAnsi="Arial" w:cs="Arial"/>
        </w:rPr>
      </w:pP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6</w:t>
      </w:r>
      <w:r>
        <w:rPr>
          <w:rFonts w:ascii="Arial" w:hAnsi="Arial" w:cs="Arial"/>
        </w:rPr>
        <w:t xml:space="preserve">.2.3 </w:t>
      </w:r>
      <w:r w:rsidRPr="00EE565F">
        <w:rPr>
          <w:rFonts w:ascii="Arial" w:hAnsi="Arial" w:cs="Arial"/>
        </w:rPr>
        <w:t xml:space="preserve">De werken, geen bouwwerk zijnde, en werkzaamheden als bedoeld in </w:t>
      </w:r>
      <w:r>
        <w:rPr>
          <w:rFonts w:ascii="Arial" w:hAnsi="Arial" w:cs="Arial"/>
        </w:rPr>
        <w:t>lid 6</w:t>
      </w:r>
      <w:r w:rsidRPr="00EE565F">
        <w:rPr>
          <w:rFonts w:ascii="Arial" w:hAnsi="Arial" w:cs="Arial"/>
        </w:rPr>
        <w:t>.</w:t>
      </w:r>
      <w:r>
        <w:rPr>
          <w:rFonts w:ascii="Arial" w:hAnsi="Arial" w:cs="Arial"/>
        </w:rPr>
        <w:t>2.</w:t>
      </w:r>
      <w:r w:rsidRPr="00EE565F">
        <w:rPr>
          <w:rFonts w:ascii="Arial" w:hAnsi="Arial" w:cs="Arial"/>
        </w:rPr>
        <w:t>1</w:t>
      </w:r>
      <w:r>
        <w:rPr>
          <w:rFonts w:ascii="Arial" w:hAnsi="Arial" w:cs="Arial"/>
        </w:rPr>
        <w:t xml:space="preserve"> van dit artikel</w:t>
      </w:r>
      <w:r w:rsidRPr="00EE565F">
        <w:rPr>
          <w:rFonts w:ascii="Arial" w:hAnsi="Arial" w:cs="Arial"/>
        </w:rPr>
        <w:t>, zijn slechts toelaatbaar, indien:</w:t>
      </w:r>
    </w:p>
    <w:p w:rsidR="0024337B" w:rsidRPr="00EE565F" w:rsidRDefault="0024337B" w:rsidP="0024337B">
      <w:pPr>
        <w:pStyle w:val="Za4e"/>
        <w:tabs>
          <w:tab w:val="left" w:pos="993"/>
          <w:tab w:val="left" w:pos="7182"/>
        </w:tabs>
        <w:spacing w:line="276" w:lineRule="auto"/>
        <w:ind w:left="479" w:hanging="479"/>
        <w:rPr>
          <w:rFonts w:ascii="Arial" w:hAnsi="Arial" w:cs="Arial"/>
        </w:rPr>
      </w:pPr>
      <w:r w:rsidRPr="00EE565F">
        <w:rPr>
          <w:rFonts w:ascii="Arial" w:hAnsi="Arial" w:cs="Arial"/>
        </w:rPr>
        <w:t>a.</w:t>
      </w:r>
      <w:r w:rsidRPr="00EE565F">
        <w:rPr>
          <w:rFonts w:ascii="Arial" w:hAnsi="Arial" w:cs="Arial"/>
        </w:rPr>
        <w:tab/>
        <w:t>door die werken of werkzaamheden, dan</w:t>
      </w:r>
      <w:r>
        <w:rPr>
          <w:rFonts w:ascii="Arial" w:hAnsi="Arial" w:cs="Arial"/>
        </w:rPr>
        <w:t xml:space="preserve"> </w:t>
      </w:r>
      <w:r w:rsidRPr="00EE565F">
        <w:rPr>
          <w:rFonts w:ascii="Arial" w:hAnsi="Arial" w:cs="Arial"/>
        </w:rPr>
        <w:t>wel door de daarvan hetzij direct, hetzij indirect te verwachten gevolgen, één of meer archeologische waarden van de betreffende gronden, niet onevenredig worden of kunnen worden aangetast, dan</w:t>
      </w:r>
      <w:r>
        <w:rPr>
          <w:rFonts w:ascii="Arial" w:hAnsi="Arial" w:cs="Arial"/>
        </w:rPr>
        <w:t xml:space="preserve"> </w:t>
      </w:r>
      <w:r w:rsidRPr="00EE565F">
        <w:rPr>
          <w:rFonts w:ascii="Arial" w:hAnsi="Arial" w:cs="Arial"/>
        </w:rPr>
        <w:t xml:space="preserve">wel de mogelijkheden voor het herstel van die waarden niet onevenredig worden of kunnen worden verkleind, en </w:t>
      </w:r>
    </w:p>
    <w:p w:rsidR="0024337B" w:rsidRPr="00EE565F" w:rsidRDefault="0024337B" w:rsidP="0024337B">
      <w:pPr>
        <w:pStyle w:val="Za4e"/>
        <w:tabs>
          <w:tab w:val="left" w:pos="993"/>
          <w:tab w:val="left" w:pos="7182"/>
        </w:tabs>
        <w:spacing w:line="276" w:lineRule="auto"/>
        <w:ind w:left="479" w:hanging="479"/>
        <w:rPr>
          <w:rFonts w:ascii="Arial" w:hAnsi="Arial" w:cs="Arial"/>
        </w:rPr>
      </w:pPr>
      <w:r w:rsidRPr="00EE565F">
        <w:rPr>
          <w:rFonts w:ascii="Arial" w:hAnsi="Arial" w:cs="Arial"/>
        </w:rPr>
        <w:t>b.</w:t>
      </w:r>
      <w:r w:rsidRPr="00EE565F">
        <w:rPr>
          <w:rFonts w:ascii="Arial" w:hAnsi="Arial" w:cs="Arial"/>
        </w:rPr>
        <w:tab/>
        <w:t xml:space="preserve">door aanvrager van de aanlegvergunning een rapport is overgelegd waarin de archeologische waarde van het terrein dat blijkens de aanvraag zal worden verstoord naar het oordeel van burgemeester en wethouders in voldoende mate is vastgesteld. </w:t>
      </w:r>
    </w:p>
    <w:p w:rsidR="0024337B" w:rsidRDefault="0024337B" w:rsidP="0024337B">
      <w:pPr>
        <w:pStyle w:val="Za4e"/>
        <w:tabs>
          <w:tab w:val="left" w:pos="993"/>
          <w:tab w:val="left" w:pos="7182"/>
        </w:tabs>
        <w:spacing w:line="276" w:lineRule="auto"/>
        <w:rPr>
          <w:rFonts w:ascii="Arial" w:hAnsi="Arial" w:cs="Arial"/>
        </w:rPr>
      </w:pPr>
    </w:p>
    <w:p w:rsidR="0024337B" w:rsidRDefault="0024337B" w:rsidP="0024337B">
      <w:pPr>
        <w:pStyle w:val="Za4e"/>
        <w:tabs>
          <w:tab w:val="left" w:pos="993"/>
          <w:tab w:val="left" w:pos="7182"/>
        </w:tabs>
        <w:spacing w:line="276" w:lineRule="auto"/>
        <w:rPr>
          <w:rFonts w:ascii="Arial" w:hAnsi="Arial" w:cs="Arial"/>
        </w:rPr>
      </w:pPr>
    </w:p>
    <w:p w:rsidR="0024337B" w:rsidRDefault="0024337B" w:rsidP="0024337B">
      <w:pPr>
        <w:pStyle w:val="Za4e"/>
        <w:tabs>
          <w:tab w:val="left" w:pos="993"/>
          <w:tab w:val="left" w:pos="7182"/>
        </w:tabs>
        <w:spacing w:line="276" w:lineRule="auto"/>
        <w:rPr>
          <w:rFonts w:ascii="Arial" w:hAnsi="Arial" w:cs="Arial"/>
        </w:rPr>
      </w:pPr>
    </w:p>
    <w:p w:rsidR="0024337B" w:rsidRDefault="0024337B" w:rsidP="0024337B">
      <w:pPr>
        <w:pStyle w:val="Za4e"/>
        <w:tabs>
          <w:tab w:val="left" w:pos="993"/>
          <w:tab w:val="left" w:pos="7182"/>
        </w:tabs>
        <w:spacing w:line="276" w:lineRule="auto"/>
        <w:rPr>
          <w:rFonts w:ascii="Arial" w:hAnsi="Arial" w:cs="Arial"/>
        </w:rPr>
      </w:pPr>
    </w:p>
    <w:p w:rsidR="0024337B" w:rsidRPr="00EE565F" w:rsidRDefault="0024337B" w:rsidP="0024337B">
      <w:pPr>
        <w:pStyle w:val="Za4e"/>
        <w:tabs>
          <w:tab w:val="left" w:pos="993"/>
          <w:tab w:val="left" w:pos="7182"/>
        </w:tabs>
        <w:spacing w:line="276" w:lineRule="auto"/>
        <w:rPr>
          <w:rFonts w:ascii="Arial" w:hAnsi="Arial" w:cs="Arial"/>
        </w:rPr>
      </w:pPr>
      <w:r>
        <w:rPr>
          <w:rFonts w:ascii="Arial" w:hAnsi="Arial" w:cs="Arial"/>
        </w:rPr>
        <w:lastRenderedPageBreak/>
        <w:t>6.</w:t>
      </w:r>
      <w:r w:rsidR="00450C01">
        <w:rPr>
          <w:rFonts w:ascii="Arial" w:hAnsi="Arial" w:cs="Arial"/>
        </w:rPr>
        <w:t>2.4</w:t>
      </w:r>
      <w:r>
        <w:rPr>
          <w:rFonts w:ascii="Arial" w:hAnsi="Arial" w:cs="Arial"/>
        </w:rPr>
        <w:tab/>
        <w:t xml:space="preserve">In het </w:t>
      </w:r>
      <w:r w:rsidRPr="00EE565F">
        <w:rPr>
          <w:rFonts w:ascii="Arial" w:hAnsi="Arial" w:cs="Arial"/>
        </w:rPr>
        <w:t xml:space="preserve">belang van de archeologische monumentenzorg </w:t>
      </w:r>
      <w:r>
        <w:rPr>
          <w:rFonts w:ascii="Arial" w:hAnsi="Arial" w:cs="Arial"/>
        </w:rPr>
        <w:t xml:space="preserve">kunnen </w:t>
      </w:r>
      <w:r w:rsidRPr="00EE565F">
        <w:rPr>
          <w:rFonts w:ascii="Arial" w:hAnsi="Arial" w:cs="Arial"/>
        </w:rPr>
        <w:t xml:space="preserve">aan de </w:t>
      </w:r>
      <w:r>
        <w:rPr>
          <w:rFonts w:ascii="Arial" w:hAnsi="Arial" w:cs="Arial"/>
        </w:rPr>
        <w:t>omgevings</w:t>
      </w:r>
      <w:r w:rsidRPr="00EE565F">
        <w:rPr>
          <w:rFonts w:ascii="Arial" w:hAnsi="Arial" w:cs="Arial"/>
        </w:rPr>
        <w:t xml:space="preserve">vergunning de volgende verplichtingen worden verbonden: </w:t>
      </w:r>
    </w:p>
    <w:p w:rsidR="0024337B" w:rsidRDefault="0024337B" w:rsidP="0024337B">
      <w:pPr>
        <w:pStyle w:val="Za4e"/>
        <w:numPr>
          <w:ilvl w:val="0"/>
          <w:numId w:val="43"/>
        </w:numPr>
        <w:tabs>
          <w:tab w:val="left" w:pos="993"/>
          <w:tab w:val="left" w:pos="7182"/>
        </w:tabs>
        <w:spacing w:line="276" w:lineRule="auto"/>
        <w:ind w:left="993" w:hanging="513"/>
        <w:rPr>
          <w:rFonts w:ascii="Arial" w:hAnsi="Arial" w:cs="Arial"/>
        </w:rPr>
      </w:pPr>
      <w:r w:rsidRPr="00EE565F">
        <w:rPr>
          <w:rFonts w:ascii="Arial" w:hAnsi="Arial" w:cs="Arial"/>
        </w:rPr>
        <w:t xml:space="preserve">de verplichting tot het treffen van technische maatregelen waardoor monumenten in de bodem kunnen worden behouden; </w:t>
      </w:r>
    </w:p>
    <w:p w:rsidR="0024337B" w:rsidRDefault="0024337B" w:rsidP="0024337B">
      <w:pPr>
        <w:pStyle w:val="Za4e"/>
        <w:numPr>
          <w:ilvl w:val="0"/>
          <w:numId w:val="43"/>
        </w:numPr>
        <w:tabs>
          <w:tab w:val="left" w:pos="993"/>
          <w:tab w:val="left" w:pos="7182"/>
        </w:tabs>
        <w:spacing w:line="276" w:lineRule="auto"/>
        <w:ind w:left="993" w:hanging="513"/>
        <w:rPr>
          <w:rFonts w:ascii="Arial" w:hAnsi="Arial" w:cs="Arial"/>
        </w:rPr>
      </w:pPr>
      <w:r w:rsidRPr="00FD15D8">
        <w:rPr>
          <w:rFonts w:ascii="Arial" w:hAnsi="Arial" w:cs="Arial"/>
        </w:rPr>
        <w:t xml:space="preserve">de verplichting tot het doen van opgravingen; of </w:t>
      </w:r>
    </w:p>
    <w:p w:rsidR="0024337B" w:rsidRPr="00FD15D8" w:rsidRDefault="0024337B" w:rsidP="0024337B">
      <w:pPr>
        <w:pStyle w:val="Za4e"/>
        <w:numPr>
          <w:ilvl w:val="0"/>
          <w:numId w:val="43"/>
        </w:numPr>
        <w:tabs>
          <w:tab w:val="left" w:pos="993"/>
          <w:tab w:val="left" w:pos="7182"/>
        </w:tabs>
        <w:spacing w:line="276" w:lineRule="auto"/>
        <w:ind w:left="993" w:hanging="513"/>
        <w:rPr>
          <w:rFonts w:ascii="Arial" w:hAnsi="Arial" w:cs="Arial"/>
        </w:rPr>
      </w:pPr>
      <w:r w:rsidRPr="00FD15D8">
        <w:rPr>
          <w:rFonts w:ascii="Arial" w:hAnsi="Arial" w:cs="Arial"/>
        </w:rPr>
        <w:t xml:space="preserve">de verplichting de activiteit die tot bodemverstoring leidt, te laten begeleiden door een deskundige op het terrein van de archeologische monumentenzorg die voldoet aan door burgemeester en wethouders bij de vergunning te stellen kwalificaties. </w:t>
      </w:r>
    </w:p>
    <w:p w:rsidR="0024337B" w:rsidRPr="00AB32B3" w:rsidRDefault="0024337B" w:rsidP="0024337B">
      <w:pPr>
        <w:pStyle w:val="Za4e"/>
        <w:tabs>
          <w:tab w:val="left" w:pos="993"/>
          <w:tab w:val="left" w:pos="7182"/>
        </w:tabs>
        <w:spacing w:line="276" w:lineRule="auto"/>
        <w:rPr>
          <w:rFonts w:ascii="Arial" w:hAnsi="Arial" w:cs="Arial"/>
        </w:rPr>
      </w:pPr>
    </w:p>
    <w:p w:rsidR="0024337B" w:rsidRDefault="0024337B" w:rsidP="0024337B">
      <w:pPr>
        <w:pStyle w:val="Lid"/>
        <w:tabs>
          <w:tab w:val="clear" w:pos="1134"/>
          <w:tab w:val="left" w:pos="567"/>
        </w:tabs>
        <w:rPr>
          <w:b w:val="0"/>
          <w:i/>
          <w:sz w:val="20"/>
        </w:rPr>
      </w:pPr>
    </w:p>
    <w:p w:rsidR="0024337B" w:rsidRPr="00206527" w:rsidRDefault="0024337B" w:rsidP="0024337B">
      <w:pPr>
        <w:pStyle w:val="Lid"/>
        <w:tabs>
          <w:tab w:val="clear" w:pos="1134"/>
          <w:tab w:val="left" w:pos="567"/>
        </w:tabs>
        <w:rPr>
          <w:b w:val="0"/>
          <w:i/>
          <w:sz w:val="20"/>
        </w:rPr>
      </w:pPr>
      <w:r w:rsidRPr="00206527">
        <w:rPr>
          <w:b w:val="0"/>
          <w:i/>
          <w:sz w:val="20"/>
        </w:rPr>
        <w:t>6.</w:t>
      </w:r>
      <w:r w:rsidR="00450C01">
        <w:rPr>
          <w:b w:val="0"/>
          <w:i/>
          <w:sz w:val="20"/>
        </w:rPr>
        <w:t>3</w:t>
      </w:r>
      <w:r w:rsidRPr="00206527">
        <w:rPr>
          <w:b w:val="0"/>
          <w:i/>
          <w:sz w:val="20"/>
        </w:rPr>
        <w:t xml:space="preserve"> </w:t>
      </w:r>
      <w:r>
        <w:rPr>
          <w:b w:val="0"/>
          <w:i/>
          <w:sz w:val="20"/>
        </w:rPr>
        <w:tab/>
      </w:r>
      <w:r w:rsidRPr="00206527">
        <w:rPr>
          <w:b w:val="0"/>
          <w:i/>
          <w:sz w:val="20"/>
        </w:rPr>
        <w:t>Wijzigingsbevoegdheid</w:t>
      </w:r>
    </w:p>
    <w:p w:rsidR="0024337B" w:rsidRPr="00EE565F" w:rsidRDefault="0024337B" w:rsidP="0024337B">
      <w:pPr>
        <w:pStyle w:val="Za4e"/>
        <w:tabs>
          <w:tab w:val="left" w:pos="993"/>
          <w:tab w:val="left" w:pos="7182"/>
        </w:tabs>
        <w:spacing w:line="276" w:lineRule="auto"/>
        <w:rPr>
          <w:rFonts w:ascii="Arial" w:hAnsi="Arial" w:cs="Arial"/>
        </w:rPr>
      </w:pPr>
      <w:r w:rsidRPr="00EE565F">
        <w:rPr>
          <w:rFonts w:ascii="Arial" w:hAnsi="Arial" w:cs="Arial"/>
        </w:rPr>
        <w:t>Burgemeester en wethouders zijn bevoegd het plan te wijzigen zodanig dat deze dubbelbestemming "Waarde - Archeologie" naar omvang wordt verkleind en in voorkomend geval uit het plan wordt verwijderd, voor zover de geconstateerde aanwezigheid of afwezigheid van archeologische waarden, in voorkomend geval na beëindiging van opgravingen, daartoe aanleiding geeft.</w:t>
      </w:r>
    </w:p>
    <w:p w:rsidR="0024337B" w:rsidRPr="00206527" w:rsidRDefault="0024337B" w:rsidP="0028707A">
      <w:pPr>
        <w:pStyle w:val="Normal"/>
        <w:rPr>
          <w:rFonts w:eastAsia="Times New Roman"/>
          <w:noProof w:val="0"/>
          <w:sz w:val="20"/>
          <w:lang w:val="nl-NL" w:eastAsia="nl-NL"/>
        </w:rPr>
      </w:pPr>
    </w:p>
    <w:p w:rsidR="000C465C" w:rsidRPr="00F12B03" w:rsidRDefault="000C465C" w:rsidP="000C465C">
      <w:pPr>
        <w:pageBreakBefore/>
        <w:widowControl w:val="0"/>
        <w:autoSpaceDE w:val="0"/>
        <w:autoSpaceDN w:val="0"/>
        <w:adjustRightInd w:val="0"/>
        <w:spacing w:line="240" w:lineRule="auto"/>
        <w:rPr>
          <w:rFonts w:cs="Arial"/>
          <w:b/>
          <w:bCs/>
          <w:color w:val="000000"/>
          <w:sz w:val="29"/>
          <w:szCs w:val="29"/>
          <w:shd w:val="clear" w:color="auto" w:fill="FFFFFF"/>
        </w:rPr>
      </w:pPr>
      <w:bookmarkStart w:id="12" w:name="aeb6808b-4e4c-44c6-b079-d3b170727e88"/>
      <w:bookmarkStart w:id="13" w:name="2e8afd88-6893-4039-9040-742854e95d7e"/>
      <w:bookmarkEnd w:id="12"/>
      <w:bookmarkEnd w:id="13"/>
      <w:r w:rsidRPr="00F12B03">
        <w:rPr>
          <w:rFonts w:cs="Arial"/>
          <w:b/>
          <w:bCs/>
          <w:color w:val="000000"/>
          <w:sz w:val="29"/>
          <w:szCs w:val="29"/>
          <w:shd w:val="clear" w:color="auto" w:fill="FFFFFF"/>
        </w:rPr>
        <w:lastRenderedPageBreak/>
        <w:t>HOOFDSTUK 3 Algemene regels</w:t>
      </w:r>
    </w:p>
    <w:p w:rsidR="000C465C" w:rsidRPr="00F12B03" w:rsidRDefault="000C465C" w:rsidP="000C465C">
      <w:pPr>
        <w:widowControl w:val="0"/>
        <w:autoSpaceDE w:val="0"/>
        <w:autoSpaceDN w:val="0"/>
        <w:adjustRightInd w:val="0"/>
        <w:spacing w:line="240" w:lineRule="auto"/>
        <w:rPr>
          <w:rFonts w:cs="Arial"/>
        </w:rPr>
      </w:pPr>
    </w:p>
    <w:p w:rsidR="000C465C" w:rsidRPr="00206527" w:rsidRDefault="00206527" w:rsidP="00206527">
      <w:pPr>
        <w:pStyle w:val="Kop3"/>
        <w:numPr>
          <w:ilvl w:val="0"/>
          <w:numId w:val="0"/>
        </w:numPr>
        <w:ind w:left="624" w:hanging="624"/>
        <w:rPr>
          <w:shd w:val="clear" w:color="auto" w:fill="FFFFFF"/>
        </w:rPr>
      </w:pPr>
      <w:r>
        <w:rPr>
          <w:shd w:val="clear" w:color="auto" w:fill="FFFFFF"/>
        </w:rPr>
        <w:t>Artikel 7</w:t>
      </w:r>
      <w:r w:rsidR="000C465C" w:rsidRPr="00206527">
        <w:rPr>
          <w:shd w:val="clear" w:color="auto" w:fill="FFFFFF"/>
        </w:rPr>
        <w:t xml:space="preserve"> </w:t>
      </w:r>
      <w:proofErr w:type="spellStart"/>
      <w:r w:rsidR="000C465C" w:rsidRPr="00206527">
        <w:rPr>
          <w:shd w:val="clear" w:color="auto" w:fill="FFFFFF"/>
        </w:rPr>
        <w:t>Anti-dubbeltelbepaling</w:t>
      </w:r>
      <w:proofErr w:type="spellEnd"/>
    </w:p>
    <w:p w:rsidR="000C465C" w:rsidRDefault="000C465C" w:rsidP="000C465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0C465C" w:rsidRDefault="000C465C" w:rsidP="000C465C">
      <w:pPr>
        <w:spacing w:line="240" w:lineRule="exact"/>
      </w:pPr>
      <w:r>
        <w:t>Grond die eenmaal in aanmerking is genomen bij het toestaan van een bouwplan waaraan uitvoering is gegeven of alsnog kan worden gegeven, blijft bij de beoordeling van latere bouwplannen buiten beschouwing.</w:t>
      </w:r>
    </w:p>
    <w:p w:rsidR="000C465C" w:rsidRDefault="000C465C" w:rsidP="000C465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0C465C" w:rsidRPr="00206527" w:rsidRDefault="00206527" w:rsidP="00206527">
      <w:pPr>
        <w:pStyle w:val="Kop3"/>
        <w:numPr>
          <w:ilvl w:val="0"/>
          <w:numId w:val="0"/>
        </w:numPr>
        <w:ind w:left="624" w:hanging="624"/>
        <w:rPr>
          <w:shd w:val="clear" w:color="auto" w:fill="FFFFFF"/>
        </w:rPr>
      </w:pPr>
      <w:bookmarkStart w:id="14" w:name="b8d92e27-24c9-4788-ac3e-543bd657b4ea"/>
      <w:bookmarkEnd w:id="14"/>
      <w:r>
        <w:rPr>
          <w:shd w:val="clear" w:color="auto" w:fill="FFFFFF"/>
        </w:rPr>
        <w:t>Artikel 8</w:t>
      </w:r>
      <w:r w:rsidR="000C465C" w:rsidRPr="00206527">
        <w:rPr>
          <w:shd w:val="clear" w:color="auto" w:fill="FFFFFF"/>
        </w:rPr>
        <w:t xml:space="preserve"> Uitsluiting aanvullende werking Bouwverordening</w:t>
      </w:r>
    </w:p>
    <w:p w:rsidR="000C465C" w:rsidRDefault="000C465C" w:rsidP="000C465C">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0C465C" w:rsidRDefault="000C465C" w:rsidP="000C465C">
      <w:pPr>
        <w:pStyle w:val="Platteteks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exact"/>
      </w:pPr>
      <w:r>
        <w:rPr>
          <w:shd w:val="clear" w:color="auto" w:fill="FFFFFF"/>
        </w:rPr>
        <w:t>De voorschriften van de Bouwverordening ten aanzien van onderwerpen van stedenbouwkundige aard blijven overeenkomstig het gestelde in artikel 9 lid 2 van de Woningwet buiten toepassing, behoudens ten aanzien van de volgende onderwerpen:</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de richtlijnen voor het verlenen van ontheffing van de stedenbouwkundige bepalingen;</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de bereikbaarheid van gebouwen voor wegverkeer;</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de bereikbaarheid van gebouwen voor gehandicapten;</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het bouwen bij hoogspanningsleidingen en ondergrondse hoofdtransportleidingen;</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de parkeergelegenheid en laad- en losmogelijkheden; en</w:t>
      </w:r>
    </w:p>
    <w:p w:rsidR="000C465C" w:rsidRDefault="000C465C" w:rsidP="000C465C">
      <w:pPr>
        <w:pStyle w:val="Plattetekst2"/>
        <w:numPr>
          <w:ilvl w:val="0"/>
          <w:numId w:val="18"/>
        </w:numPr>
        <w:tabs>
          <w:tab w:val="left" w:pos="397"/>
          <w:tab w:val="left" w:pos="426"/>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exact"/>
      </w:pPr>
      <w:r>
        <w:rPr>
          <w:shd w:val="clear" w:color="auto" w:fill="FFFFFF"/>
        </w:rPr>
        <w:t>de ruimte tussen bouwwerken.</w:t>
      </w:r>
    </w:p>
    <w:p w:rsidR="000C465C" w:rsidRDefault="000C465C" w:rsidP="000C465C">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0C465C" w:rsidRPr="00206527" w:rsidRDefault="00206527" w:rsidP="00206527">
      <w:pPr>
        <w:pStyle w:val="Kop3"/>
        <w:numPr>
          <w:ilvl w:val="0"/>
          <w:numId w:val="0"/>
        </w:numPr>
        <w:ind w:left="624" w:hanging="624"/>
        <w:rPr>
          <w:shd w:val="clear" w:color="auto" w:fill="FFFFFF"/>
        </w:rPr>
      </w:pPr>
      <w:bookmarkStart w:id="15" w:name="98dbd294-e356-490d-9854-801a1ab3c734"/>
      <w:bookmarkEnd w:id="15"/>
      <w:r>
        <w:rPr>
          <w:shd w:val="clear" w:color="auto" w:fill="FFFFFF"/>
        </w:rPr>
        <w:t>Artikel 9</w:t>
      </w:r>
      <w:r w:rsidR="000C465C" w:rsidRPr="00206527">
        <w:rPr>
          <w:shd w:val="clear" w:color="auto" w:fill="FFFFFF"/>
        </w:rPr>
        <w:t xml:space="preserve"> Algemene afwijkingsregels</w:t>
      </w:r>
    </w:p>
    <w:p w:rsidR="000C465C" w:rsidRDefault="000C465C" w:rsidP="000C465C">
      <w:pPr>
        <w:pStyle w:val="Normal"/>
        <w:rPr>
          <w:sz w:val="20"/>
        </w:rPr>
      </w:pPr>
    </w:p>
    <w:p w:rsidR="000C465C" w:rsidRDefault="000C465C" w:rsidP="000C465C">
      <w:pPr>
        <w:pStyle w:val="Platteteks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rPr>
          <w:shd w:val="clear" w:color="auto" w:fill="FFFFFF"/>
        </w:rPr>
        <w:t xml:space="preserve">Burgemeester en wethouders, mits geen onevenredige afbreuk wordt gedaan aan het straat- en bebouwingsbeeld, de woonsituatie, de milieusituatie, de verkeersveiligheid, de sociale veiligheid en de gebruiksmogelijkheden van de aangrenzende gronden, bij omgevingsvergunning afwijken van het bepaalde op de verbeelding en in deze regels voor: </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het afwijken met niet meer dan 10% van de in dit bestemmingsplan aangegeven percentages, maten en oppervlakten;</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 xml:space="preserve">het in geringe mate aanpassen van het beloop of het profiel van wegen of de aansluiting van wegen onderling, indien de verkeersveiligheid en/of - intensiteit daartoe aanleiding geven; </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 xml:space="preserve">het in geringe mate afwijken tot ten hoogste 2 m van een bouwgrens, mits dit nodig is om het plan aan te passen vanwege een blijkbaar meetverschil tussen werkelijke toestand van het terrein en de verbeelding; </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 xml:space="preserve">de bestemmingsbepalingen ten aanzien van de hoogte van bouwwerken, geen gebouwen zijnde, en toestaan dat de hoogte van de bouwwerken, geen gebouwen zijnde, wordt vergroot tot niet meer dan 10 m; </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 xml:space="preserve">het verhogen van de maximale (bouw)hoogte van gebouwen met maximaal 25% ten behoeve van plaatselijke verhogingen, zoals schoorstenen, luchtkokers, liftkokers en lichtkappen, mits de totale oppervlakte van vergrotingen op dat gebouw niet meer is dan 50% van de oppervlakte van de bovenste verdiepingsvloer; </w:t>
      </w:r>
    </w:p>
    <w:p w:rsidR="000C465C" w:rsidRDefault="000C465C" w:rsidP="000C465C">
      <w:pPr>
        <w:pStyle w:val="Plattetekst2"/>
        <w:numPr>
          <w:ilvl w:val="0"/>
          <w:numId w:val="22"/>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exact"/>
      </w:pPr>
      <w:r>
        <w:rPr>
          <w:shd w:val="clear" w:color="auto" w:fill="FFFFFF"/>
        </w:rPr>
        <w:t>de bestemmingsbepalingen ten aanzien van de hoogte van bouwwerken, geen gebouwen zijnde, en toestaan dat de hoogte van bouwwerken, geen gebouwen zijnde, ten behoeve van civiele kunstwerken, geen gebouwen zijnde, wordt vergroot tot niet meer dan 40 m.</w:t>
      </w:r>
    </w:p>
    <w:p w:rsidR="000C465C" w:rsidRDefault="000C465C" w:rsidP="000C465C">
      <w:pPr>
        <w:spacing w:line="240" w:lineRule="exact"/>
      </w:pPr>
    </w:p>
    <w:p w:rsidR="000C465C" w:rsidRPr="00206527" w:rsidRDefault="00206527" w:rsidP="00206527">
      <w:pPr>
        <w:pStyle w:val="Kop3"/>
        <w:numPr>
          <w:ilvl w:val="0"/>
          <w:numId w:val="0"/>
        </w:numPr>
        <w:ind w:left="624" w:hanging="624"/>
        <w:rPr>
          <w:shd w:val="clear" w:color="auto" w:fill="FFFFFF"/>
        </w:rPr>
      </w:pPr>
      <w:bookmarkStart w:id="16" w:name="4c0600c5-7bc4-40ef-8ec1-04dc4967c8dc"/>
      <w:bookmarkEnd w:id="16"/>
      <w:r>
        <w:rPr>
          <w:shd w:val="clear" w:color="auto" w:fill="FFFFFF"/>
        </w:rPr>
        <w:t>Artikel 10</w:t>
      </w:r>
      <w:r w:rsidR="000C465C" w:rsidRPr="00206527">
        <w:rPr>
          <w:shd w:val="clear" w:color="auto" w:fill="FFFFFF"/>
        </w:rPr>
        <w:t xml:space="preserve"> Luchtvaartverkeerzone - LIB</w:t>
      </w:r>
    </w:p>
    <w:p w:rsidR="000C465C" w:rsidRDefault="000C465C" w:rsidP="000C465C">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0C465C" w:rsidRDefault="000C465C" w:rsidP="00206527">
      <w:pPr>
        <w:tabs>
          <w:tab w:val="left" w:pos="360"/>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Voor zover de gronden, met de aanduiding Luchtvaartverkeerzone, zijn gelegen binnen de </w:t>
      </w:r>
      <w:proofErr w:type="spellStart"/>
      <w:r>
        <w:t>luchtvaartverkeerzone-LIB</w:t>
      </w:r>
      <w:proofErr w:type="spellEnd"/>
      <w:r>
        <w:t xml:space="preserve"> artikel 2.2.1, zoals aangegeven in bijlage 1, gelden de beperkingen met betrekking gevoelige bestemmingen. In het LIB zijn deze geclassificeerd als woningen, woonwagens, woonschepen, gebouwen met een gezondheidszorgfunctie en gebouwen met een onderwijsfunctie</w:t>
      </w:r>
    </w:p>
    <w:p w:rsidR="000C465C" w:rsidRPr="006C7E95" w:rsidRDefault="000C465C" w:rsidP="000C465C">
      <w:pPr>
        <w:pStyle w:val="Normal"/>
        <w:rPr>
          <w:lang w:val="nl-NL"/>
        </w:rPr>
      </w:pPr>
    </w:p>
    <w:p w:rsidR="000C465C" w:rsidRPr="00206527" w:rsidRDefault="000C465C" w:rsidP="00206527">
      <w:pPr>
        <w:pageBreakBefore/>
        <w:widowControl w:val="0"/>
        <w:autoSpaceDE w:val="0"/>
        <w:autoSpaceDN w:val="0"/>
        <w:adjustRightInd w:val="0"/>
        <w:spacing w:line="240" w:lineRule="auto"/>
        <w:rPr>
          <w:rFonts w:cs="Arial"/>
          <w:b/>
          <w:bCs/>
          <w:color w:val="000000"/>
          <w:sz w:val="29"/>
          <w:szCs w:val="29"/>
          <w:shd w:val="clear" w:color="auto" w:fill="FFFFFF"/>
        </w:rPr>
      </w:pPr>
      <w:bookmarkStart w:id="17" w:name="1d630429-3cb3-4c68-90d5-a71657f6af1a"/>
      <w:bookmarkEnd w:id="17"/>
      <w:r w:rsidRPr="00206527">
        <w:rPr>
          <w:rFonts w:cs="Arial"/>
          <w:b/>
          <w:bCs/>
          <w:color w:val="000000"/>
          <w:sz w:val="29"/>
          <w:szCs w:val="29"/>
          <w:shd w:val="clear" w:color="auto" w:fill="FFFFFF"/>
        </w:rPr>
        <w:lastRenderedPageBreak/>
        <w:t xml:space="preserve">HOOFDSTUK 4 </w:t>
      </w:r>
      <w:proofErr w:type="spellStart"/>
      <w:r w:rsidRPr="00206527">
        <w:rPr>
          <w:rFonts w:cs="Arial"/>
          <w:b/>
          <w:bCs/>
          <w:color w:val="000000"/>
          <w:sz w:val="29"/>
          <w:szCs w:val="29"/>
          <w:shd w:val="clear" w:color="auto" w:fill="FFFFFF"/>
        </w:rPr>
        <w:t>Overgangs</w:t>
      </w:r>
      <w:proofErr w:type="spellEnd"/>
      <w:r w:rsidRPr="00206527">
        <w:rPr>
          <w:rFonts w:cs="Arial"/>
          <w:b/>
          <w:bCs/>
          <w:color w:val="000000"/>
          <w:sz w:val="29"/>
          <w:szCs w:val="29"/>
          <w:shd w:val="clear" w:color="auto" w:fill="FFFFFF"/>
        </w:rPr>
        <w:t>- en slotregels</w:t>
      </w:r>
    </w:p>
    <w:p w:rsidR="000C465C" w:rsidRDefault="000C465C" w:rsidP="000C465C"/>
    <w:p w:rsidR="000C465C" w:rsidRPr="00206527" w:rsidRDefault="00206527" w:rsidP="00206527">
      <w:pPr>
        <w:pStyle w:val="Kop3"/>
        <w:numPr>
          <w:ilvl w:val="0"/>
          <w:numId w:val="0"/>
        </w:numPr>
        <w:ind w:left="624" w:hanging="624"/>
        <w:rPr>
          <w:shd w:val="clear" w:color="auto" w:fill="FFFFFF"/>
        </w:rPr>
      </w:pPr>
      <w:bookmarkStart w:id="18" w:name="d9f9a269-3f2c-4f5b-9973-4c63c4c57aee"/>
      <w:bookmarkEnd w:id="18"/>
      <w:r w:rsidRPr="00206527">
        <w:rPr>
          <w:shd w:val="clear" w:color="auto" w:fill="FFFFFF"/>
        </w:rPr>
        <w:t>Artikel 11</w:t>
      </w:r>
      <w:r w:rsidR="000C465C" w:rsidRPr="00206527">
        <w:rPr>
          <w:shd w:val="clear" w:color="auto" w:fill="FFFFFF"/>
        </w:rPr>
        <w:t xml:space="preserve"> Overgangsrecht</w:t>
      </w:r>
    </w:p>
    <w:p w:rsidR="000C465C" w:rsidRDefault="000C465C" w:rsidP="000C465C"/>
    <w:p w:rsidR="000C465C" w:rsidRPr="0028707A" w:rsidRDefault="000C465C" w:rsidP="00206527">
      <w:pPr>
        <w:pStyle w:val="Lid"/>
        <w:tabs>
          <w:tab w:val="clear" w:pos="1134"/>
          <w:tab w:val="left" w:pos="709"/>
        </w:tabs>
        <w:rPr>
          <w:b w:val="0"/>
          <w:i/>
          <w:sz w:val="20"/>
        </w:rPr>
      </w:pPr>
      <w:bookmarkStart w:id="19" w:name="b9c70831-59e5-42d5-b98c-1c7c749e5a57"/>
      <w:bookmarkEnd w:id="19"/>
      <w:r w:rsidRPr="0028707A">
        <w:rPr>
          <w:b w:val="0"/>
          <w:i/>
          <w:sz w:val="20"/>
        </w:rPr>
        <w:t xml:space="preserve">9.1 </w:t>
      </w:r>
      <w:r w:rsidR="00206527">
        <w:rPr>
          <w:b w:val="0"/>
          <w:i/>
          <w:sz w:val="20"/>
        </w:rPr>
        <w:tab/>
      </w:r>
      <w:r w:rsidRPr="0028707A">
        <w:rPr>
          <w:b w:val="0"/>
          <w:i/>
          <w:sz w:val="20"/>
        </w:rPr>
        <w:t>Overgangsrecht bouwwerken</w:t>
      </w:r>
    </w:p>
    <w:p w:rsidR="000C465C" w:rsidRDefault="000C465C" w:rsidP="000C465C">
      <w:pPr>
        <w:numPr>
          <w:ilvl w:val="0"/>
          <w:numId w:val="19"/>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Een bouwwerk dat op het tijdstip van inwerkingtreding van het bestemmingsplan aanwezig of in uitvoering is, </w:t>
      </w:r>
      <w:proofErr w:type="spellStart"/>
      <w:r>
        <w:t>danwel</w:t>
      </w:r>
      <w:proofErr w:type="spellEnd"/>
      <w:r>
        <w:t xml:space="preserve"> gebouwd kan worden krachtens een omgevingsvergunning, en afwijkt van het plan, mag, mits deze afwijking naar aard en omvang niet wordt vergroot,</w:t>
      </w:r>
    </w:p>
    <w:p w:rsidR="000C465C" w:rsidRDefault="000C465C" w:rsidP="000C465C">
      <w:pPr>
        <w:numPr>
          <w:ilvl w:val="1"/>
          <w:numId w:val="22"/>
        </w:numPr>
        <w:tabs>
          <w:tab w:val="left" w:pos="426"/>
          <w:tab w:val="left" w:pos="708"/>
          <w:tab w:val="left" w:pos="852"/>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 xml:space="preserve">gedeeltelijk worden vernieuwd of veranderd; </w:t>
      </w:r>
    </w:p>
    <w:p w:rsidR="000C465C" w:rsidRDefault="000C465C" w:rsidP="000C465C">
      <w:pPr>
        <w:numPr>
          <w:ilvl w:val="1"/>
          <w:numId w:val="22"/>
        </w:numPr>
        <w:tabs>
          <w:tab w:val="left" w:pos="426"/>
          <w:tab w:val="left" w:pos="708"/>
          <w:tab w:val="left" w:pos="852"/>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exact"/>
      </w:pPr>
      <w:r>
        <w:t>na het teniet gaan ten gevolge van een calamiteit geheel worden vernieuwd of veranderd, mits de aanvraag van de omgevingsvergunning wordt gedaan binnen twee jaar na de dag waarop het bouwwerk is teniet gegaan.</w:t>
      </w:r>
    </w:p>
    <w:p w:rsidR="000C465C" w:rsidRDefault="000C465C" w:rsidP="000C465C">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 xml:space="preserve">Burgemeester en wethouders kunnen eenmalig ontheffing verlenen van het eerste lid voor het vergroten van de inhoud van een bouwwerk als bedoeld in het eerste lid met maximaal 10 %.  </w:t>
      </w:r>
    </w:p>
    <w:p w:rsidR="000C465C" w:rsidRDefault="000C465C" w:rsidP="000C465C">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Het eerste lid is niet van toepassing op bouwwerken die weliswaar bestaan op het tijdstip van inwerkingtreding van het plan, maar zijn gebouwd zonder vergunning en in strijd met het daarvoor geldende plan, daaronder begrepen de overgangsbepaling van dat plan.</w:t>
      </w:r>
    </w:p>
    <w:p w:rsidR="000C465C" w:rsidRDefault="000C465C" w:rsidP="000C465C"/>
    <w:p w:rsidR="000C465C" w:rsidRPr="00206527" w:rsidRDefault="000C465C" w:rsidP="00206527">
      <w:pPr>
        <w:pStyle w:val="Lid"/>
        <w:tabs>
          <w:tab w:val="clear" w:pos="1134"/>
          <w:tab w:val="left" w:pos="709"/>
        </w:tabs>
        <w:rPr>
          <w:b w:val="0"/>
          <w:i/>
          <w:sz w:val="20"/>
        </w:rPr>
      </w:pPr>
      <w:bookmarkStart w:id="20" w:name="dc33767f-64bf-48a8-8fd9-f94b0e5268bf"/>
      <w:bookmarkEnd w:id="20"/>
      <w:r w:rsidRPr="00206527">
        <w:rPr>
          <w:b w:val="0"/>
          <w:i/>
          <w:sz w:val="20"/>
        </w:rPr>
        <w:t xml:space="preserve">9.2 </w:t>
      </w:r>
      <w:r w:rsidR="00206527">
        <w:rPr>
          <w:b w:val="0"/>
          <w:i/>
          <w:sz w:val="20"/>
        </w:rPr>
        <w:tab/>
      </w:r>
      <w:r w:rsidRPr="00206527">
        <w:rPr>
          <w:b w:val="0"/>
          <w:i/>
          <w:sz w:val="20"/>
        </w:rPr>
        <w:t>Overgangsrecht gebruik</w:t>
      </w:r>
    </w:p>
    <w:p w:rsidR="000C465C" w:rsidRDefault="000C465C" w:rsidP="000C465C">
      <w:pPr>
        <w:numPr>
          <w:ilvl w:val="0"/>
          <w:numId w:val="2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Het gebruik van grond en bouwwerken dat bestond op het tijdstip van inwerkingtreding van het bestemmingsplan en hiermee in strijd is, mag worden voortgezet.</w:t>
      </w:r>
    </w:p>
    <w:p w:rsidR="000C465C" w:rsidRDefault="000C465C" w:rsidP="000C465C">
      <w:pPr>
        <w:numPr>
          <w:ilvl w:val="0"/>
          <w:numId w:val="2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Het is verboden het met het bestemmingsplan strijdige gebruik, bedoeld in het eerste lid, te veranderen of te laten veranderen in een ander met dat plan strijdig gebruik, tenzij door deze verandering de afwijking naar aard en omvang wordt verkleind.</w:t>
      </w:r>
    </w:p>
    <w:p w:rsidR="000C465C" w:rsidRDefault="000C465C" w:rsidP="000C465C">
      <w:pPr>
        <w:numPr>
          <w:ilvl w:val="0"/>
          <w:numId w:val="2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Indien het gebruik, bedoeld in het eerste lid, na de inwerkingtreding van het plan voor een periode langer dan een jaar wordt onderbroken, is het verboden dit gebruik daarna te hervatten of te laten hervatten.</w:t>
      </w:r>
    </w:p>
    <w:p w:rsidR="000C465C" w:rsidRDefault="000C465C" w:rsidP="000C465C">
      <w:pPr>
        <w:numPr>
          <w:ilvl w:val="0"/>
          <w:numId w:val="2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pPr>
      <w:r>
        <w:t>Het eerste lid is niet van toepassing op het gebruik dat reeds in strijd was met het voorheen geldende bestemmingsplan, daaronder begrepen de overgangsbepalingen van dat plan.</w:t>
      </w:r>
    </w:p>
    <w:p w:rsidR="000C465C" w:rsidRDefault="000C465C" w:rsidP="000C465C">
      <w:pPr>
        <w:tabs>
          <w:tab w:val="left" w:pos="284"/>
          <w:tab w:val="left" w:pos="567"/>
          <w:tab w:val="left" w:pos="709"/>
          <w:tab w:val="left" w:pos="851"/>
          <w:tab w:val="left" w:pos="1416"/>
          <w:tab w:val="left" w:pos="2124"/>
          <w:tab w:val="left" w:pos="2832"/>
          <w:tab w:val="left" w:pos="3540"/>
          <w:tab w:val="left" w:pos="4248"/>
          <w:tab w:val="left" w:pos="4956"/>
          <w:tab w:val="left" w:pos="5664"/>
          <w:tab w:val="left" w:pos="6372"/>
          <w:tab w:val="left" w:pos="7080"/>
        </w:tabs>
        <w:jc w:val="both"/>
      </w:pPr>
    </w:p>
    <w:p w:rsidR="000C465C" w:rsidRPr="00206527" w:rsidRDefault="000C465C" w:rsidP="00206527">
      <w:pPr>
        <w:pStyle w:val="Lid"/>
        <w:tabs>
          <w:tab w:val="clear" w:pos="1134"/>
          <w:tab w:val="left" w:pos="709"/>
        </w:tabs>
        <w:rPr>
          <w:b w:val="0"/>
          <w:i/>
          <w:sz w:val="20"/>
        </w:rPr>
      </w:pPr>
      <w:bookmarkStart w:id="21" w:name="02a41717-496c-459e-a099-0c44392a9e87"/>
      <w:bookmarkEnd w:id="21"/>
      <w:r w:rsidRPr="00206527">
        <w:rPr>
          <w:b w:val="0"/>
          <w:i/>
          <w:sz w:val="20"/>
        </w:rPr>
        <w:t xml:space="preserve">9.3 </w:t>
      </w:r>
      <w:r w:rsidR="00206527" w:rsidRPr="00206527">
        <w:rPr>
          <w:b w:val="0"/>
          <w:i/>
          <w:sz w:val="20"/>
        </w:rPr>
        <w:tab/>
      </w:r>
      <w:r w:rsidRPr="00206527">
        <w:rPr>
          <w:b w:val="0"/>
          <w:i/>
          <w:sz w:val="20"/>
        </w:rPr>
        <w:t>Hardheidsclausule</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Voor zover toepassing van het overgangsrecht bouwwerken of gebruik leidt tot een onbillijkheid van overwegende aard jegens een of meer natuurlijke personen kunnen burgemeester en wethouders ten behoeve van die persoon of personen van dat overgangsrecht ontheffing verlenen.</w:t>
      </w:r>
    </w:p>
    <w:p w:rsidR="000C465C" w:rsidRDefault="000C465C" w:rsidP="000C465C">
      <w:pPr>
        <w:tabs>
          <w:tab w:val="left" w:pos="284"/>
          <w:tab w:val="left" w:pos="567"/>
          <w:tab w:val="left" w:pos="709"/>
          <w:tab w:val="left" w:pos="851"/>
          <w:tab w:val="left" w:pos="1416"/>
          <w:tab w:val="left" w:pos="2124"/>
          <w:tab w:val="left" w:pos="2832"/>
          <w:tab w:val="left" w:pos="3540"/>
          <w:tab w:val="left" w:pos="4248"/>
          <w:tab w:val="left" w:pos="4956"/>
          <w:tab w:val="left" w:pos="5664"/>
          <w:tab w:val="left" w:pos="6372"/>
          <w:tab w:val="left" w:pos="7080"/>
        </w:tabs>
        <w:jc w:val="both"/>
      </w:pPr>
    </w:p>
    <w:p w:rsidR="000C465C" w:rsidRPr="00206527" w:rsidRDefault="000C465C" w:rsidP="00206527">
      <w:pPr>
        <w:pStyle w:val="Kop3"/>
        <w:numPr>
          <w:ilvl w:val="0"/>
          <w:numId w:val="0"/>
        </w:numPr>
        <w:ind w:left="624" w:hanging="624"/>
        <w:rPr>
          <w:shd w:val="clear" w:color="auto" w:fill="FFFFFF"/>
        </w:rPr>
      </w:pPr>
      <w:bookmarkStart w:id="22" w:name="54375d37-95f2-473a-b1f9-9eed81ce69fb"/>
      <w:bookmarkEnd w:id="22"/>
      <w:r w:rsidRPr="00206527">
        <w:rPr>
          <w:shd w:val="clear" w:color="auto" w:fill="FFFFFF"/>
        </w:rPr>
        <w:t>Artikel 10 Slotregel</w:t>
      </w:r>
    </w:p>
    <w:p w:rsidR="000C465C" w:rsidRDefault="000C465C" w:rsidP="000C465C"/>
    <w:p w:rsidR="000C465C" w:rsidRDefault="000C465C" w:rsidP="00206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pPr>
      <w:r>
        <w:t>Deze regels kunnen worden aangehaald onder de titel:</w:t>
      </w:r>
      <w:r w:rsidR="00206527">
        <w:t xml:space="preserve"> </w:t>
      </w:r>
      <w:r>
        <w:t>Regels van het bestemmingsplan “Lijnden Lijnderdijk tussen  211-216” van de gemeente Haarlemmermeer:</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Aldus vastgesteld in de raadsvergadering van {...}</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De voorzitter,</w:t>
      </w:r>
      <w:r>
        <w:tab/>
      </w:r>
      <w:r>
        <w:tab/>
      </w:r>
      <w:r>
        <w:tab/>
      </w:r>
      <w:r>
        <w:tab/>
      </w:r>
      <w:r>
        <w:tab/>
      </w:r>
      <w:r>
        <w:tab/>
      </w:r>
      <w:r>
        <w:tab/>
      </w:r>
      <w:r>
        <w:tab/>
        <w:t>De griffier,</w:t>
      </w:r>
    </w:p>
    <w:p w:rsidR="000C465C" w:rsidRDefault="000C465C" w:rsidP="000C4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w:t>
      </w:r>
      <w:r>
        <w:tab/>
      </w:r>
      <w:r>
        <w:tab/>
      </w:r>
      <w:r>
        <w:tab/>
      </w:r>
      <w:r>
        <w:tab/>
      </w:r>
      <w:r>
        <w:tab/>
      </w:r>
      <w:r>
        <w:tab/>
      </w:r>
      <w:r>
        <w:tab/>
      </w:r>
      <w:r>
        <w:tab/>
      </w:r>
      <w:r>
        <w:tab/>
        <w:t>{...}</w:t>
      </w:r>
      <w:r>
        <w:tab/>
      </w:r>
      <w:r>
        <w:tab/>
      </w:r>
      <w:r>
        <w:tab/>
      </w:r>
      <w:r>
        <w:tab/>
      </w:r>
      <w:r>
        <w:tab/>
      </w:r>
      <w:r>
        <w:tab/>
      </w:r>
      <w:r>
        <w:tab/>
      </w:r>
      <w:r>
        <w:tab/>
      </w:r>
      <w:r>
        <w:tab/>
      </w:r>
    </w:p>
    <w:p w:rsidR="000C465C" w:rsidRDefault="000C465C" w:rsidP="000C465C"/>
    <w:p w:rsidR="00271CC8" w:rsidRDefault="00271CC8"/>
    <w:sectPr w:rsidR="00271CC8" w:rsidSect="00E37E9D">
      <w:footerReference w:type="even"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67" w:rsidRDefault="00221067">
      <w:pPr>
        <w:spacing w:line="240" w:lineRule="auto"/>
      </w:pPr>
      <w:r>
        <w:separator/>
      </w:r>
    </w:p>
  </w:endnote>
  <w:endnote w:type="continuationSeparator" w:id="1">
    <w:p w:rsidR="00221067" w:rsidRDefault="002210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67" w:rsidRDefault="00EF453F" w:rsidP="000B2C9A">
    <w:pPr>
      <w:pStyle w:val="Voettekst"/>
      <w:framePr w:wrap="around" w:vAnchor="text" w:hAnchor="margin" w:xAlign="center" w:y="1"/>
      <w:rPr>
        <w:rStyle w:val="Paginanummer"/>
      </w:rPr>
    </w:pPr>
    <w:r>
      <w:rPr>
        <w:rStyle w:val="Paginanummer"/>
      </w:rPr>
      <w:fldChar w:fldCharType="begin"/>
    </w:r>
    <w:r w:rsidR="00221067">
      <w:rPr>
        <w:rStyle w:val="Paginanummer"/>
      </w:rPr>
      <w:instrText xml:space="preserve">PAGE  </w:instrText>
    </w:r>
    <w:r>
      <w:rPr>
        <w:rStyle w:val="Paginanummer"/>
      </w:rPr>
      <w:fldChar w:fldCharType="end"/>
    </w:r>
  </w:p>
  <w:p w:rsidR="00221067" w:rsidRDefault="0022106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67" w:rsidRDefault="00221067">
      <w:pPr>
        <w:spacing w:line="240" w:lineRule="auto"/>
      </w:pPr>
      <w:r>
        <w:separator/>
      </w:r>
    </w:p>
  </w:footnote>
  <w:footnote w:type="continuationSeparator" w:id="1">
    <w:p w:rsidR="00221067" w:rsidRDefault="002210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30001"/>
    <w:lvl w:ilvl="0">
      <w:start w:val="1"/>
      <w:numFmt w:val="bullet"/>
      <w:lvlText w:val=""/>
      <w:lvlJc w:val="left"/>
      <w:pPr>
        <w:ind w:left="720" w:hanging="360"/>
      </w:pPr>
      <w:rPr>
        <w:rFonts w:ascii="Symbol" w:hAnsi="Symbol" w:hint="default"/>
        <w:b w:val="0"/>
        <w:bCs w:val="0"/>
        <w:i w:val="0"/>
        <w:iCs w:val="0"/>
        <w:strike w:val="0"/>
        <w:color w:val="auto"/>
        <w:sz w:val="20"/>
        <w:szCs w:val="20"/>
        <w:u w:val="none"/>
      </w:rPr>
    </w:lvl>
  </w:abstractNum>
  <w:abstractNum w:abstractNumId="1">
    <w:nsid w:val="16B72B93"/>
    <w:multiLevelType w:val="singleLevel"/>
    <w:tmpl w:val="DDCC8BF0"/>
    <w:lvl w:ilvl="0">
      <w:start w:val="1"/>
      <w:numFmt w:val="lowerLetter"/>
      <w:lvlText w:val="%1."/>
      <w:lvlJc w:val="left"/>
      <w:pPr>
        <w:ind w:left="397" w:hanging="397"/>
      </w:pPr>
      <w:rPr>
        <w:sz w:val="20"/>
      </w:rPr>
    </w:lvl>
  </w:abstractNum>
  <w:abstractNum w:abstractNumId="2">
    <w:nsid w:val="181C1603"/>
    <w:multiLevelType w:val="singleLevel"/>
    <w:tmpl w:val="6A12B322"/>
    <w:lvl w:ilvl="0">
      <w:start w:val="1"/>
      <w:numFmt w:val="decimal"/>
      <w:lvlText w:val="%1."/>
      <w:lvlJc w:val="left"/>
      <w:pPr>
        <w:ind w:left="426" w:hanging="426"/>
      </w:pPr>
      <w:rPr>
        <w:sz w:val="20"/>
      </w:rPr>
    </w:lvl>
  </w:abstractNum>
  <w:abstractNum w:abstractNumId="3">
    <w:nsid w:val="18DF5D6F"/>
    <w:multiLevelType w:val="singleLevel"/>
    <w:tmpl w:val="74369D38"/>
    <w:lvl w:ilvl="0">
      <w:start w:val="2"/>
      <w:numFmt w:val="lowerLetter"/>
      <w:lvlText w:val="%1."/>
      <w:lvlJc w:val="left"/>
      <w:pPr>
        <w:ind w:left="360" w:hanging="360"/>
      </w:pPr>
      <w:rPr>
        <w:sz w:val="20"/>
      </w:rPr>
    </w:lvl>
  </w:abstractNum>
  <w:abstractNum w:abstractNumId="4">
    <w:nsid w:val="1DBC6B5E"/>
    <w:multiLevelType w:val="hybridMultilevel"/>
    <w:tmpl w:val="2EAAB06A"/>
    <w:lvl w:ilvl="0" w:tplc="C9984534">
      <w:start w:val="1"/>
      <w:numFmt w:val="decimal"/>
      <w:lvlText w:val="%1."/>
      <w:lvlJc w:val="left"/>
      <w:pPr>
        <w:ind w:left="840" w:hanging="360"/>
      </w:pPr>
      <w:rPr>
        <w:rFonts w:hint="default"/>
      </w:r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5">
    <w:nsid w:val="1E9B57C3"/>
    <w:multiLevelType w:val="singleLevel"/>
    <w:tmpl w:val="1D7A34EA"/>
    <w:lvl w:ilvl="0">
      <w:start w:val="1"/>
      <w:numFmt w:val="lowerLetter"/>
      <w:lvlText w:val="%1."/>
      <w:lvlJc w:val="left"/>
      <w:pPr>
        <w:ind w:left="363" w:hanging="363"/>
      </w:pPr>
      <w:rPr>
        <w:sz w:val="20"/>
      </w:rPr>
    </w:lvl>
  </w:abstractNum>
  <w:abstractNum w:abstractNumId="6">
    <w:nsid w:val="1FFC3C7D"/>
    <w:multiLevelType w:val="hybridMultilevel"/>
    <w:tmpl w:val="ABCACE08"/>
    <w:lvl w:ilvl="0" w:tplc="BF2461C4">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7">
    <w:nsid w:val="20C3173F"/>
    <w:multiLevelType w:val="singleLevel"/>
    <w:tmpl w:val="EF7AE120"/>
    <w:lvl w:ilvl="0">
      <w:start w:val="1"/>
      <w:numFmt w:val="lowerLetter"/>
      <w:lvlText w:val="%1."/>
      <w:lvlJc w:val="left"/>
      <w:pPr>
        <w:ind w:left="363" w:hanging="363"/>
      </w:pPr>
      <w:rPr>
        <w:sz w:val="20"/>
      </w:rPr>
    </w:lvl>
  </w:abstractNum>
  <w:abstractNum w:abstractNumId="8">
    <w:nsid w:val="20C73365"/>
    <w:multiLevelType w:val="singleLevel"/>
    <w:tmpl w:val="BC4AE97E"/>
    <w:lvl w:ilvl="0">
      <w:start w:val="1"/>
      <w:numFmt w:val="lowerLetter"/>
      <w:lvlText w:val="%1."/>
      <w:lvlJc w:val="left"/>
      <w:pPr>
        <w:ind w:left="360" w:hanging="360"/>
      </w:pPr>
      <w:rPr>
        <w:sz w:val="20"/>
      </w:rPr>
    </w:lvl>
  </w:abstractNum>
  <w:abstractNum w:abstractNumId="9">
    <w:nsid w:val="20E763E9"/>
    <w:multiLevelType w:val="singleLevel"/>
    <w:tmpl w:val="387E9A7C"/>
    <w:lvl w:ilvl="0">
      <w:start w:val="1"/>
      <w:numFmt w:val="decimal"/>
      <w:lvlText w:val="%1."/>
      <w:lvlJc w:val="left"/>
      <w:pPr>
        <w:ind w:left="426" w:hanging="426"/>
      </w:pPr>
      <w:rPr>
        <w:sz w:val="20"/>
      </w:rPr>
    </w:lvl>
  </w:abstractNum>
  <w:abstractNum w:abstractNumId="10">
    <w:nsid w:val="22AF3E60"/>
    <w:multiLevelType w:val="multilevel"/>
    <w:tmpl w:val="4E0C976A"/>
    <w:lvl w:ilvl="0">
      <w:start w:val="1"/>
      <w:numFmt w:val="lowerLetter"/>
      <w:lvlText w:val="%1."/>
      <w:lvlJc w:val="left"/>
      <w:pPr>
        <w:ind w:left="360" w:hanging="360"/>
      </w:pPr>
      <w:rPr>
        <w:sz w:val="20"/>
      </w:rPr>
    </w:lvl>
    <w:lvl w:ilvl="1">
      <w:start w:val="1"/>
      <w:numFmt w:val="lowerLetter"/>
      <w:lvlText w:val="%2."/>
      <w:lvlJc w:val="left"/>
      <w:pPr>
        <w:ind w:left="360" w:hanging="360"/>
      </w:pPr>
      <w:rPr>
        <w:sz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25A56"/>
    <w:multiLevelType w:val="singleLevel"/>
    <w:tmpl w:val="B56EF07E"/>
    <w:lvl w:ilvl="0">
      <w:start w:val="1"/>
      <w:numFmt w:val="lowerLetter"/>
      <w:lvlText w:val="%1."/>
      <w:lvlJc w:val="left"/>
      <w:pPr>
        <w:tabs>
          <w:tab w:val="num" w:pos="363"/>
        </w:tabs>
        <w:ind w:left="363" w:hanging="363"/>
      </w:pPr>
      <w:rPr>
        <w:rFonts w:ascii="Arial" w:eastAsia="Arial" w:hAnsi="Arial" w:hint="default"/>
        <w:b w:val="0"/>
        <w:i w:val="0"/>
        <w:strike w:val="0"/>
        <w:color w:val="auto"/>
        <w:position w:val="0"/>
        <w:sz w:val="20"/>
        <w:u w:val="none"/>
        <w:shd w:val="clear" w:color="auto" w:fill="FFFFFF"/>
      </w:rPr>
    </w:lvl>
  </w:abstractNum>
  <w:abstractNum w:abstractNumId="12">
    <w:nsid w:val="2C3110A0"/>
    <w:multiLevelType w:val="singleLevel"/>
    <w:tmpl w:val="E9ACF442"/>
    <w:lvl w:ilvl="0">
      <w:start w:val="1"/>
      <w:numFmt w:val="decimal"/>
      <w:lvlText w:val="%1."/>
      <w:lvlJc w:val="left"/>
      <w:pPr>
        <w:ind w:left="426" w:hanging="426"/>
      </w:pPr>
      <w:rPr>
        <w:sz w:val="20"/>
      </w:rPr>
    </w:lvl>
  </w:abstractNum>
  <w:abstractNum w:abstractNumId="13">
    <w:nsid w:val="343A488F"/>
    <w:multiLevelType w:val="singleLevel"/>
    <w:tmpl w:val="AE9281F8"/>
    <w:lvl w:ilvl="0">
      <w:start w:val="1"/>
      <w:numFmt w:val="lowerLetter"/>
      <w:lvlText w:val="%1."/>
      <w:lvlJc w:val="left"/>
      <w:pPr>
        <w:ind w:left="397" w:hanging="397"/>
      </w:pPr>
      <w:rPr>
        <w:sz w:val="20"/>
      </w:rPr>
    </w:lvl>
  </w:abstractNum>
  <w:abstractNum w:abstractNumId="14">
    <w:nsid w:val="393B3EDA"/>
    <w:multiLevelType w:val="singleLevel"/>
    <w:tmpl w:val="F67EF9C2"/>
    <w:lvl w:ilvl="0">
      <w:start w:val="1"/>
      <w:numFmt w:val="lowerLetter"/>
      <w:lvlText w:val="%1."/>
      <w:lvlJc w:val="left"/>
      <w:pPr>
        <w:ind w:left="363" w:hanging="363"/>
      </w:pPr>
      <w:rPr>
        <w:sz w:val="20"/>
      </w:rPr>
    </w:lvl>
  </w:abstractNum>
  <w:abstractNum w:abstractNumId="15">
    <w:nsid w:val="438F104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236113"/>
    <w:multiLevelType w:val="singleLevel"/>
    <w:tmpl w:val="9F42158E"/>
    <w:lvl w:ilvl="0">
      <w:start w:val="1"/>
      <w:numFmt w:val="lowerLetter"/>
      <w:lvlText w:val="%1."/>
      <w:lvlJc w:val="left"/>
      <w:pPr>
        <w:tabs>
          <w:tab w:val="num" w:pos="363"/>
        </w:tabs>
        <w:ind w:left="363" w:hanging="363"/>
      </w:pPr>
      <w:rPr>
        <w:rFonts w:ascii="Arial" w:eastAsia="Arial" w:hAnsi="Arial" w:hint="default"/>
        <w:b w:val="0"/>
        <w:i w:val="0"/>
        <w:strike w:val="0"/>
        <w:color w:val="auto"/>
        <w:position w:val="0"/>
        <w:sz w:val="20"/>
        <w:u w:val="none"/>
        <w:shd w:val="clear" w:color="auto" w:fill="FFFFFF"/>
      </w:rPr>
    </w:lvl>
  </w:abstractNum>
  <w:abstractNum w:abstractNumId="17">
    <w:nsid w:val="6194352D"/>
    <w:multiLevelType w:val="singleLevel"/>
    <w:tmpl w:val="8D183A66"/>
    <w:lvl w:ilvl="0">
      <w:start w:val="1"/>
      <w:numFmt w:val="lowerLetter"/>
      <w:lvlText w:val="%1."/>
      <w:lvlJc w:val="left"/>
      <w:pPr>
        <w:tabs>
          <w:tab w:val="num" w:pos="363"/>
        </w:tabs>
        <w:ind w:left="363" w:hanging="363"/>
      </w:pPr>
      <w:rPr>
        <w:rFonts w:ascii="Arial" w:eastAsia="Arial" w:hAnsi="Arial" w:hint="default"/>
        <w:b w:val="0"/>
        <w:i w:val="0"/>
        <w:strike w:val="0"/>
        <w:color w:val="auto"/>
        <w:position w:val="0"/>
        <w:sz w:val="20"/>
        <w:u w:val="none"/>
        <w:shd w:val="clear" w:color="auto" w:fill="FFFFFF"/>
      </w:rPr>
    </w:lvl>
  </w:abstractNum>
  <w:abstractNum w:abstractNumId="18">
    <w:nsid w:val="66E35608"/>
    <w:multiLevelType w:val="hybridMultilevel"/>
    <w:tmpl w:val="83E0B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AC72E64"/>
    <w:multiLevelType w:val="singleLevel"/>
    <w:tmpl w:val="B6EE7E4A"/>
    <w:lvl w:ilvl="0">
      <w:start w:val="1"/>
      <w:numFmt w:val="lowerLetter"/>
      <w:lvlText w:val="%1."/>
      <w:lvlJc w:val="left"/>
      <w:pPr>
        <w:ind w:left="360" w:hanging="360"/>
      </w:pPr>
      <w:rPr>
        <w:sz w:val="20"/>
      </w:rPr>
    </w:lvl>
  </w:abstractNum>
  <w:abstractNum w:abstractNumId="20">
    <w:nsid w:val="72D179FC"/>
    <w:multiLevelType w:val="singleLevel"/>
    <w:tmpl w:val="F2881508"/>
    <w:lvl w:ilvl="0">
      <w:start w:val="1"/>
      <w:numFmt w:val="decimal"/>
      <w:lvlText w:val="%1."/>
      <w:lvlJc w:val="left"/>
      <w:pPr>
        <w:ind w:left="757" w:hanging="397"/>
      </w:pPr>
      <w:rPr>
        <w:sz w:val="20"/>
      </w:rPr>
    </w:lvl>
  </w:abstractNum>
  <w:abstractNum w:abstractNumId="21">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CE1107F"/>
    <w:multiLevelType w:val="multilevel"/>
    <w:tmpl w:val="27F402CA"/>
    <w:lvl w:ilvl="0">
      <w:start w:val="1"/>
      <w:numFmt w:val="lowerLetter"/>
      <w:lvlText w:val="%1."/>
      <w:lvlJc w:val="left"/>
      <w:pPr>
        <w:ind w:left="363" w:hanging="363"/>
      </w:pPr>
      <w:rPr>
        <w:sz w:val="20"/>
      </w:rPr>
    </w:lvl>
    <w:lvl w:ilvl="1">
      <w:start w:val="1"/>
      <w:numFmt w:val="lowerLetter"/>
      <w:lvlText w:val="%2."/>
      <w:lvlJc w:val="left"/>
      <w:pPr>
        <w:ind w:left="852" w:hanging="426"/>
      </w:pPr>
      <w:rPr>
        <w:sz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F277F2"/>
    <w:multiLevelType w:val="hybridMultilevel"/>
    <w:tmpl w:val="AD90EE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0"/>
  </w:num>
  <w:num w:numId="8">
    <w:abstractNumId w:val="6"/>
  </w:num>
  <w:num w:numId="9">
    <w:abstractNumId w:val="7"/>
  </w:num>
  <w:num w:numId="10">
    <w:abstractNumId w:val="3"/>
  </w:num>
  <w:num w:numId="11">
    <w:abstractNumId w:val="19"/>
  </w:num>
  <w:num w:numId="12">
    <w:abstractNumId w:val="5"/>
  </w:num>
  <w:num w:numId="13">
    <w:abstractNumId w:val="13"/>
  </w:num>
  <w:num w:numId="14">
    <w:abstractNumId w:val="14"/>
  </w:num>
  <w:num w:numId="15">
    <w:abstractNumId w:val="8"/>
  </w:num>
  <w:num w:numId="16">
    <w:abstractNumId w:val="10"/>
  </w:num>
  <w:num w:numId="17">
    <w:abstractNumId w:val="20"/>
  </w:num>
  <w:num w:numId="18">
    <w:abstractNumId w:val="1"/>
  </w:num>
  <w:num w:numId="19">
    <w:abstractNumId w:val="12"/>
  </w:num>
  <w:num w:numId="20">
    <w:abstractNumId w:val="2"/>
  </w:num>
  <w:num w:numId="21">
    <w:abstractNumId w:val="9"/>
  </w:num>
  <w:num w:numId="22">
    <w:abstractNumId w:val="22"/>
  </w:num>
  <w:num w:numId="23">
    <w:abstractNumId w:val="16"/>
  </w:num>
  <w:num w:numId="24">
    <w:abstractNumId w:val="11"/>
  </w:num>
  <w:num w:numId="25">
    <w:abstractNumId w:val="17"/>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5"/>
  </w:num>
  <w:num w:numId="41">
    <w:abstractNumId w:val="18"/>
  </w:num>
  <w:num w:numId="42">
    <w:abstractNumId w:val="2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0C465C"/>
    <w:rsid w:val="00057017"/>
    <w:rsid w:val="000B2C9A"/>
    <w:rsid w:val="000C465C"/>
    <w:rsid w:val="000E1BE5"/>
    <w:rsid w:val="00172E99"/>
    <w:rsid w:val="001C2525"/>
    <w:rsid w:val="001E61C1"/>
    <w:rsid w:val="00206527"/>
    <w:rsid w:val="00221067"/>
    <w:rsid w:val="002334C1"/>
    <w:rsid w:val="0024337B"/>
    <w:rsid w:val="002607DD"/>
    <w:rsid w:val="00271CC8"/>
    <w:rsid w:val="0028707A"/>
    <w:rsid w:val="00410738"/>
    <w:rsid w:val="00450C01"/>
    <w:rsid w:val="004935E9"/>
    <w:rsid w:val="0049527F"/>
    <w:rsid w:val="00583647"/>
    <w:rsid w:val="00667943"/>
    <w:rsid w:val="0067225F"/>
    <w:rsid w:val="00757832"/>
    <w:rsid w:val="00991818"/>
    <w:rsid w:val="00CF0334"/>
    <w:rsid w:val="00D50BB6"/>
    <w:rsid w:val="00DA146E"/>
    <w:rsid w:val="00E357C5"/>
    <w:rsid w:val="00E369AF"/>
    <w:rsid w:val="00E37E9D"/>
    <w:rsid w:val="00EF453F"/>
    <w:rsid w:val="00FC6B15"/>
    <w:rsid w:val="00FD15D8"/>
    <w:rsid w:val="00FF56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65C"/>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rFonts w:ascii="Calibri" w:hAnsi="Calibri"/>
      <w:b/>
      <w:bCs/>
      <w:caps/>
    </w:rPr>
  </w:style>
  <w:style w:type="paragraph" w:styleId="Inhopg2">
    <w:name w:val="toc 2"/>
    <w:basedOn w:val="Standaard"/>
    <w:next w:val="Standaard"/>
    <w:autoRedefine/>
    <w:semiHidden/>
    <w:rsid w:val="001C2525"/>
    <w:pPr>
      <w:ind w:left="200"/>
    </w:pPr>
    <w:rPr>
      <w:rFonts w:ascii="Calibri" w:hAnsi="Calibri"/>
      <w:smallCaps/>
    </w:rPr>
  </w:style>
  <w:style w:type="paragraph" w:styleId="Inhopg3">
    <w:name w:val="toc 3"/>
    <w:basedOn w:val="Standaard"/>
    <w:next w:val="Standaard"/>
    <w:autoRedefine/>
    <w:semiHidden/>
    <w:rsid w:val="001C2525"/>
    <w:pPr>
      <w:ind w:left="400"/>
    </w:pPr>
    <w:rPr>
      <w:rFonts w:ascii="Calibri" w:hAnsi="Calibri"/>
      <w:i/>
      <w:iCs/>
    </w:rPr>
  </w:style>
  <w:style w:type="paragraph" w:styleId="Koptekst">
    <w:name w:val="header"/>
    <w:basedOn w:val="Standaard"/>
    <w:next w:val="Standaard"/>
    <w:qFormat/>
    <w:rsid w:val="001C2525"/>
    <w:pPr>
      <w:tabs>
        <w:tab w:val="center" w:pos="4536"/>
        <w:tab w:val="right" w:pos="9072"/>
      </w:tabs>
    </w:pPr>
  </w:style>
  <w:style w:type="paragraph" w:customStyle="1" w:styleId="Onderstrepen">
    <w:name w:val="Onderstrepen"/>
    <w:basedOn w:val="Standaard"/>
    <w:next w:val="Standaard"/>
    <w:uiPriority w:val="99"/>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paragraph" w:styleId="Lijstalinea">
    <w:name w:val="List Paragraph"/>
    <w:basedOn w:val="Standaard"/>
    <w:qFormat/>
    <w:rsid w:val="000C465C"/>
    <w:pPr>
      <w:ind w:left="720"/>
      <w:contextualSpacing/>
    </w:pPr>
  </w:style>
  <w:style w:type="paragraph" w:customStyle="1" w:styleId="Normal">
    <w:name w:val="[Normal]"/>
    <w:qFormat/>
    <w:rsid w:val="000C465C"/>
    <w:rPr>
      <w:rFonts w:ascii="Arial" w:eastAsia="Arial" w:hAnsi="Arial"/>
      <w:noProof/>
      <w:sz w:val="24"/>
      <w:lang w:val="en-US" w:eastAsia="en-US"/>
    </w:rPr>
  </w:style>
  <w:style w:type="paragraph" w:styleId="Plattetekst2">
    <w:name w:val="Body Text 2"/>
    <w:basedOn w:val="Standaard"/>
    <w:link w:val="Plattetekst2Char"/>
    <w:rsid w:val="000C465C"/>
    <w:pPr>
      <w:spacing w:after="120" w:line="480" w:lineRule="auto"/>
    </w:pPr>
  </w:style>
  <w:style w:type="character" w:customStyle="1" w:styleId="Plattetekst2Char">
    <w:name w:val="Platte tekst 2 Char"/>
    <w:basedOn w:val="Standaardalinea-lettertype"/>
    <w:link w:val="Plattetekst2"/>
    <w:rsid w:val="000C465C"/>
    <w:rPr>
      <w:rFonts w:ascii="Arial" w:hAnsi="Arial"/>
    </w:rPr>
  </w:style>
  <w:style w:type="paragraph" w:customStyle="1" w:styleId="Hoofdstuk">
    <w:name w:val="[Hoofdstuk]"/>
    <w:basedOn w:val="Normal"/>
    <w:qFormat/>
    <w:rsid w:val="000C465C"/>
    <w:pPr>
      <w:pageBreakBefo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b/>
      <w:color w:val="000000"/>
      <w:sz w:val="29"/>
      <w:shd w:val="clear" w:color="auto" w:fill="FFFFFF"/>
    </w:rPr>
  </w:style>
  <w:style w:type="paragraph" w:customStyle="1" w:styleId="Artikel">
    <w:name w:val="[Artikel]"/>
    <w:basedOn w:val="Normal"/>
    <w:qFormat/>
    <w:rsid w:val="000C46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b/>
      <w:color w:val="000000"/>
      <w:shd w:val="clear" w:color="auto" w:fill="FFFFFF"/>
    </w:rPr>
  </w:style>
  <w:style w:type="paragraph" w:customStyle="1" w:styleId="Overige">
    <w:name w:val="[Overige]"/>
    <w:basedOn w:val="Normal"/>
    <w:qFormat/>
    <w:rsid w:val="000C46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Times New Roman"/>
      <w:b/>
      <w:noProof w:val="0"/>
      <w:color w:val="000000"/>
      <w:shd w:val="clear" w:color="auto" w:fill="FFFFFF"/>
      <w:lang w:val="nl-NL" w:eastAsia="nl-NL"/>
    </w:rPr>
  </w:style>
  <w:style w:type="paragraph" w:customStyle="1" w:styleId="Lid">
    <w:name w:val="[Lid]"/>
    <w:basedOn w:val="Normal"/>
    <w:qFormat/>
    <w:rsid w:val="000C46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Times New Roman"/>
      <w:b/>
      <w:noProof w:val="0"/>
      <w:color w:val="000000"/>
      <w:sz w:val="19"/>
      <w:shd w:val="clear" w:color="auto" w:fill="FFFFFF"/>
      <w:lang w:val="nl-NL" w:eastAsia="nl-NL"/>
    </w:rPr>
  </w:style>
  <w:style w:type="paragraph" w:customStyle="1" w:styleId="Za4e">
    <w:name w:val="Z_a4e"/>
    <w:basedOn w:val="Normal"/>
    <w:qFormat/>
    <w:rsid w:val="000C465C"/>
    <w:pPr>
      <w:tabs>
        <w:tab w:val="left" w:pos="479"/>
        <w:tab w:val="left" w:pos="957"/>
        <w:tab w:val="left" w:pos="1436"/>
        <w:tab w:val="left" w:pos="1915"/>
        <w:tab w:val="left" w:pos="2394"/>
        <w:tab w:val="left" w:pos="2873"/>
        <w:tab w:val="left" w:pos="3351"/>
        <w:tab w:val="left" w:pos="3830"/>
        <w:tab w:val="left" w:pos="4309"/>
        <w:tab w:val="left" w:pos="4788"/>
        <w:tab w:val="left" w:pos="5267"/>
        <w:tab w:val="left" w:pos="5745"/>
        <w:tab w:val="left" w:pos="6224"/>
        <w:tab w:val="left" w:pos="6703"/>
      </w:tabs>
    </w:pPr>
    <w:rPr>
      <w:rFonts w:ascii="Univers" w:eastAsia="Times New Roman" w:hAnsi="Univers"/>
      <w:noProof w:val="0"/>
      <w:sz w:val="20"/>
      <w:lang w:val="nl-NL" w:eastAsia="nl-NL"/>
    </w:rPr>
  </w:style>
  <w:style w:type="paragraph" w:customStyle="1" w:styleId="Default">
    <w:name w:val="Default"/>
    <w:basedOn w:val="Normal"/>
    <w:qFormat/>
    <w:rsid w:val="000C465C"/>
    <w:rPr>
      <w:rFonts w:ascii="Times New Roman" w:eastAsia="Times New Roman" w:hAnsi="Times New Roman"/>
      <w:noProof w:val="0"/>
      <w:color w:val="000000"/>
      <w:lang w:val="nl-NL" w:eastAsia="nl-NL"/>
    </w:rPr>
  </w:style>
  <w:style w:type="character" w:styleId="Paginanummer">
    <w:name w:val="page number"/>
    <w:basedOn w:val="Standaardalinea-lettertype"/>
    <w:rsid w:val="000C465C"/>
    <w:rPr>
      <w:rFonts w:ascii="Franklin Gothic Book" w:hAnsi="Franklin Gothic Book"/>
      <w:noProof/>
      <w:sz w:val="16"/>
    </w:rPr>
  </w:style>
  <w:style w:type="paragraph" w:customStyle="1" w:styleId="subkop">
    <w:name w:val="subkop"/>
    <w:basedOn w:val="Standaard"/>
    <w:next w:val="Standaard"/>
    <w:rsid w:val="000C465C"/>
    <w:pPr>
      <w:spacing w:before="520"/>
    </w:pPr>
    <w:rPr>
      <w:rFonts w:ascii="Franklin Gothic Book" w:hAnsi="Franklin Gothic Book"/>
      <w:sz w:val="28"/>
    </w:rPr>
  </w:style>
  <w:style w:type="paragraph" w:styleId="Inhopg4">
    <w:name w:val="toc 4"/>
    <w:basedOn w:val="Standaard"/>
    <w:next w:val="Standaard"/>
    <w:autoRedefine/>
    <w:rsid w:val="0049527F"/>
    <w:pPr>
      <w:ind w:left="600"/>
    </w:pPr>
    <w:rPr>
      <w:rFonts w:ascii="Calibri" w:hAnsi="Calibri"/>
      <w:sz w:val="18"/>
      <w:szCs w:val="18"/>
    </w:rPr>
  </w:style>
  <w:style w:type="paragraph" w:styleId="Inhopg5">
    <w:name w:val="toc 5"/>
    <w:basedOn w:val="Standaard"/>
    <w:next w:val="Standaard"/>
    <w:autoRedefine/>
    <w:rsid w:val="0049527F"/>
    <w:pPr>
      <w:ind w:left="800"/>
    </w:pPr>
    <w:rPr>
      <w:rFonts w:ascii="Calibri" w:hAnsi="Calibri"/>
      <w:sz w:val="18"/>
      <w:szCs w:val="18"/>
    </w:rPr>
  </w:style>
  <w:style w:type="paragraph" w:styleId="Inhopg6">
    <w:name w:val="toc 6"/>
    <w:basedOn w:val="Standaard"/>
    <w:next w:val="Standaard"/>
    <w:autoRedefine/>
    <w:rsid w:val="0049527F"/>
    <w:pPr>
      <w:ind w:left="1000"/>
    </w:pPr>
    <w:rPr>
      <w:rFonts w:ascii="Calibri" w:hAnsi="Calibri"/>
      <w:sz w:val="18"/>
      <w:szCs w:val="18"/>
    </w:rPr>
  </w:style>
  <w:style w:type="paragraph" w:styleId="Inhopg7">
    <w:name w:val="toc 7"/>
    <w:basedOn w:val="Standaard"/>
    <w:next w:val="Standaard"/>
    <w:autoRedefine/>
    <w:rsid w:val="0049527F"/>
    <w:pPr>
      <w:ind w:left="1200"/>
    </w:pPr>
    <w:rPr>
      <w:rFonts w:ascii="Calibri" w:hAnsi="Calibri"/>
      <w:sz w:val="18"/>
      <w:szCs w:val="18"/>
    </w:rPr>
  </w:style>
  <w:style w:type="paragraph" w:styleId="Inhopg8">
    <w:name w:val="toc 8"/>
    <w:basedOn w:val="Standaard"/>
    <w:next w:val="Standaard"/>
    <w:autoRedefine/>
    <w:rsid w:val="0049527F"/>
    <w:pPr>
      <w:ind w:left="1400"/>
    </w:pPr>
    <w:rPr>
      <w:rFonts w:ascii="Calibri" w:hAnsi="Calibri"/>
      <w:sz w:val="18"/>
      <w:szCs w:val="18"/>
    </w:rPr>
  </w:style>
  <w:style w:type="paragraph" w:styleId="Inhopg9">
    <w:name w:val="toc 9"/>
    <w:basedOn w:val="Standaard"/>
    <w:next w:val="Standaard"/>
    <w:autoRedefine/>
    <w:rsid w:val="0049527F"/>
    <w:pPr>
      <w:ind w:left="1600"/>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D07A-9213-46AF-A6D4-AAF25EA4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3598</Words>
  <Characters>20845</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vreekek</dc:creator>
  <cp:keywords/>
  <dc:description/>
  <cp:lastModifiedBy>ongd</cp:lastModifiedBy>
  <cp:revision>2</cp:revision>
  <cp:lastPrinted>2011-02-14T12:18:00Z</cp:lastPrinted>
  <dcterms:created xsi:type="dcterms:W3CDTF">2012-01-26T11:06:00Z</dcterms:created>
  <dcterms:modified xsi:type="dcterms:W3CDTF">2012-01-26T11:06:00Z</dcterms:modified>
</cp:coreProperties>
</file>