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20" w:rsidRDefault="00955A20" w:rsidP="00955A20">
      <w:pPr>
        <w:pStyle w:val="Vet"/>
      </w:pPr>
      <w:bookmarkStart w:id="0" w:name="bwOpleg"/>
      <w:bookmarkEnd w:id="0"/>
      <w:r>
        <w:t>OPLEGNOTITIE</w:t>
      </w:r>
    </w:p>
    <w:p w:rsidR="00955A20" w:rsidRDefault="00955A20" w:rsidP="00955A20"/>
    <w:p w:rsidR="00955A20" w:rsidRDefault="00955A20" w:rsidP="00955A20">
      <w:r>
        <w:t xml:space="preserve">Onderwerp: </w:t>
      </w:r>
      <w:bookmarkStart w:id="1" w:name="bwOplegOnderwerp"/>
      <w:bookmarkEnd w:id="1"/>
      <w:r>
        <w:t>Vaststelling bestemmingsplan ‘Schiphol Rijk’</w:t>
      </w:r>
    </w:p>
    <w:p w:rsidR="00955A20" w:rsidRDefault="00955A20" w:rsidP="00955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955A20" w:rsidTr="003904FB">
        <w:tc>
          <w:tcPr>
            <w:tcW w:w="2905" w:type="dxa"/>
            <w:shd w:val="pct5" w:color="auto" w:fill="auto"/>
          </w:tcPr>
          <w:p w:rsidR="00955A20" w:rsidRDefault="00955A20" w:rsidP="003904FB">
            <w:r>
              <w:t>Nummer</w:t>
            </w:r>
          </w:p>
        </w:tc>
        <w:tc>
          <w:tcPr>
            <w:tcW w:w="6307" w:type="dxa"/>
          </w:tcPr>
          <w:p w:rsidR="00955A20" w:rsidRPr="00955A20" w:rsidRDefault="006E0A30" w:rsidP="003904FB">
            <w:bookmarkStart w:id="2" w:name="bwOplegNummer"/>
            <w:bookmarkEnd w:id="2"/>
            <w:r>
              <w:t>2013.0029224</w:t>
            </w:r>
          </w:p>
        </w:tc>
      </w:tr>
      <w:tr w:rsidR="00955A20" w:rsidTr="003904FB">
        <w:tc>
          <w:tcPr>
            <w:tcW w:w="2905" w:type="dxa"/>
            <w:shd w:val="pct5" w:color="auto" w:fill="auto"/>
          </w:tcPr>
          <w:p w:rsidR="00955A20" w:rsidRDefault="00955A20" w:rsidP="003904FB">
            <w:r>
              <w:t>Versie</w:t>
            </w:r>
          </w:p>
        </w:tc>
        <w:tc>
          <w:tcPr>
            <w:tcW w:w="6307" w:type="dxa"/>
          </w:tcPr>
          <w:p w:rsidR="00955A20" w:rsidRDefault="00955A20" w:rsidP="003904FB">
            <w:r>
              <w:t>1</w:t>
            </w:r>
          </w:p>
        </w:tc>
      </w:tr>
      <w:tr w:rsidR="00955A20" w:rsidTr="003904FB">
        <w:tc>
          <w:tcPr>
            <w:tcW w:w="2905" w:type="dxa"/>
            <w:shd w:val="pct5" w:color="auto" w:fill="auto"/>
          </w:tcPr>
          <w:p w:rsidR="00955A20" w:rsidRDefault="00955A20" w:rsidP="003904FB">
            <w:r>
              <w:t>Thema</w:t>
            </w:r>
          </w:p>
        </w:tc>
        <w:tc>
          <w:tcPr>
            <w:tcW w:w="6307" w:type="dxa"/>
          </w:tcPr>
          <w:p w:rsidR="00955A20" w:rsidRDefault="00955A20" w:rsidP="003904FB">
            <w:bookmarkStart w:id="3" w:name="bwOplegThema"/>
            <w:bookmarkEnd w:id="3"/>
            <w:r>
              <w:t>Ruimtelijke ordening, Grootschalig Groen, Recreatie en Water</w:t>
            </w:r>
          </w:p>
        </w:tc>
      </w:tr>
      <w:tr w:rsidR="00955A20" w:rsidTr="003904FB">
        <w:tc>
          <w:tcPr>
            <w:tcW w:w="2905" w:type="dxa"/>
            <w:shd w:val="pct5" w:color="auto" w:fill="auto"/>
          </w:tcPr>
          <w:p w:rsidR="00955A20" w:rsidRDefault="00955A20" w:rsidP="003904FB">
            <w:r>
              <w:t>Indiener</w:t>
            </w:r>
          </w:p>
        </w:tc>
        <w:tc>
          <w:tcPr>
            <w:tcW w:w="6307" w:type="dxa"/>
          </w:tcPr>
          <w:p w:rsidR="00955A20" w:rsidRDefault="00955A20" w:rsidP="003904FB">
            <w:bookmarkStart w:id="4" w:name="bwOplegPH"/>
            <w:bookmarkEnd w:id="4"/>
            <w:r>
              <w:t>drs. M.J. Bezuijen</w:t>
            </w:r>
          </w:p>
        </w:tc>
      </w:tr>
      <w:tr w:rsidR="00955A20" w:rsidTr="003904FB">
        <w:tc>
          <w:tcPr>
            <w:tcW w:w="2905" w:type="dxa"/>
            <w:shd w:val="pct5" w:color="auto" w:fill="auto"/>
          </w:tcPr>
          <w:p w:rsidR="00955A20" w:rsidRDefault="00955A20" w:rsidP="003904FB">
            <w:r>
              <w:t>Steller</w:t>
            </w:r>
          </w:p>
        </w:tc>
        <w:tc>
          <w:tcPr>
            <w:tcW w:w="6307" w:type="dxa"/>
          </w:tcPr>
          <w:p w:rsidR="00955A20" w:rsidRDefault="00955A20" w:rsidP="003904FB">
            <w:bookmarkStart w:id="5" w:name="bwOplegSteller"/>
            <w:bookmarkEnd w:id="5"/>
            <w:r>
              <w:t>C. Lakerveld (023-5676336) en L. Wolters (023-5676472)</w:t>
            </w:r>
          </w:p>
        </w:tc>
      </w:tr>
      <w:tr w:rsidR="00955A20" w:rsidTr="003904FB">
        <w:tc>
          <w:tcPr>
            <w:tcW w:w="2905" w:type="dxa"/>
            <w:shd w:val="pct5" w:color="auto" w:fill="auto"/>
          </w:tcPr>
          <w:p w:rsidR="00955A20" w:rsidRDefault="00955A20" w:rsidP="003904FB">
            <w:r>
              <w:t>Verzoek portefeuillehouder</w:t>
            </w:r>
          </w:p>
        </w:tc>
        <w:tc>
          <w:tcPr>
            <w:tcW w:w="6307" w:type="dxa"/>
          </w:tcPr>
          <w:p w:rsidR="00955A20" w:rsidRDefault="00955A20" w:rsidP="003904FB">
            <w:bookmarkStart w:id="6" w:name="bwOplegVerzoek"/>
            <w:bookmarkEnd w:id="6"/>
            <w:r>
              <w:t>De raad voor te stellen dit raadsvoorstel ter besluitvorming te agenderen</w:t>
            </w:r>
          </w:p>
        </w:tc>
      </w:tr>
      <w:tr w:rsidR="00955A20" w:rsidTr="003904FB">
        <w:tc>
          <w:tcPr>
            <w:tcW w:w="2905" w:type="dxa"/>
            <w:shd w:val="pct5" w:color="auto" w:fill="auto"/>
          </w:tcPr>
          <w:p w:rsidR="00955A20" w:rsidRDefault="00955A20" w:rsidP="003904FB">
            <w:r>
              <w:t>Beslispunten voor de raad</w:t>
            </w:r>
          </w:p>
        </w:tc>
        <w:tc>
          <w:tcPr>
            <w:tcW w:w="6307" w:type="dxa"/>
          </w:tcPr>
          <w:p w:rsidR="00955A20" w:rsidRDefault="00955A20" w:rsidP="00955A20">
            <w:pPr>
              <w:pStyle w:val="Lijstalinea"/>
              <w:numPr>
                <w:ilvl w:val="0"/>
                <w:numId w:val="28"/>
              </w:numPr>
              <w:tabs>
                <w:tab w:val="left" w:pos="567"/>
              </w:tabs>
              <w:ind w:left="595" w:hanging="595"/>
            </w:pPr>
            <w:bookmarkStart w:id="7" w:name="bwOplegSamenvatting"/>
            <w:bookmarkEnd w:id="7"/>
            <w:r>
              <w:t>d</w:t>
            </w:r>
            <w:r w:rsidRPr="00E701F8">
              <w:t>e</w:t>
            </w:r>
            <w:r>
              <w:t xml:space="preserve"> ingediende </w:t>
            </w:r>
            <w:r w:rsidRPr="00E701F8">
              <w:t>zienswijzen</w:t>
            </w:r>
            <w:r>
              <w:t xml:space="preserve">, zoals opgesomd </w:t>
            </w:r>
            <w:r w:rsidRPr="00E25FD2">
              <w:t>in de</w:t>
            </w:r>
            <w:r>
              <w:t xml:space="preserve"> ‘Nota van Zienswijzen</w:t>
            </w:r>
          </w:p>
          <w:p w:rsidR="00955A20" w:rsidRDefault="00955A20" w:rsidP="00955A20">
            <w:pPr>
              <w:pStyle w:val="Lijstalinea"/>
              <w:tabs>
                <w:tab w:val="left" w:pos="567"/>
              </w:tabs>
              <w:ind w:left="567"/>
            </w:pPr>
            <w:r>
              <w:t>bestemmingsplan Schiphol Rijk’ ontvankelijk te verklaren;</w:t>
            </w:r>
          </w:p>
          <w:p w:rsidR="00955A20" w:rsidRDefault="00955A20" w:rsidP="00955A20">
            <w:pPr>
              <w:pStyle w:val="Lijstalinea"/>
              <w:numPr>
                <w:ilvl w:val="0"/>
                <w:numId w:val="28"/>
              </w:numPr>
              <w:tabs>
                <w:tab w:val="left" w:pos="567"/>
              </w:tabs>
              <w:ind w:left="567" w:hanging="567"/>
            </w:pPr>
            <w:r>
              <w:t>de ‘Nota van Z</w:t>
            </w:r>
            <w:r w:rsidRPr="00A55EF9">
              <w:t>ienswijzen</w:t>
            </w:r>
            <w:r>
              <w:t xml:space="preserve"> bestemmingsplan Schiphol Rijk’ vast te stellen;</w:t>
            </w:r>
          </w:p>
          <w:p w:rsidR="00955A20" w:rsidRDefault="00955A20" w:rsidP="00955A20">
            <w:pPr>
              <w:pStyle w:val="Lijstalinea"/>
              <w:numPr>
                <w:ilvl w:val="0"/>
                <w:numId w:val="28"/>
              </w:numPr>
              <w:tabs>
                <w:tab w:val="left" w:pos="567"/>
              </w:tabs>
              <w:ind w:left="567" w:hanging="567"/>
            </w:pPr>
            <w:r>
              <w:t>in te stemmen met de zienswijzen 1 en 11;</w:t>
            </w:r>
          </w:p>
          <w:p w:rsidR="00955A20" w:rsidRDefault="00955A20" w:rsidP="00955A20">
            <w:pPr>
              <w:pStyle w:val="Lijstalinea"/>
              <w:numPr>
                <w:ilvl w:val="0"/>
                <w:numId w:val="28"/>
              </w:numPr>
              <w:tabs>
                <w:tab w:val="left" w:pos="567"/>
              </w:tabs>
              <w:ind w:left="567" w:hanging="567"/>
            </w:pPr>
            <w:r w:rsidRPr="00A55EF9">
              <w:t>gedeeltelijk in te stemmen met de zienswijzen</w:t>
            </w:r>
            <w:r>
              <w:t xml:space="preserve"> 4, 5, 7, 8, 10 en 14;</w:t>
            </w:r>
          </w:p>
          <w:p w:rsidR="00955A20" w:rsidRDefault="00955A20" w:rsidP="00955A20">
            <w:pPr>
              <w:pStyle w:val="Lijstalinea"/>
              <w:numPr>
                <w:ilvl w:val="0"/>
                <w:numId w:val="28"/>
              </w:numPr>
              <w:tabs>
                <w:tab w:val="left" w:pos="567"/>
              </w:tabs>
              <w:ind w:left="567" w:hanging="567"/>
            </w:pPr>
            <w:r w:rsidRPr="00A55EF9">
              <w:t>niet in te stemmen met de zienswijzen</w:t>
            </w:r>
            <w:r>
              <w:t xml:space="preserve"> 2, 3, 6, 9, 12, 13, 15, 16 en 17;</w:t>
            </w:r>
          </w:p>
          <w:p w:rsidR="00955A20" w:rsidRDefault="00955A20" w:rsidP="00955A20">
            <w:pPr>
              <w:pStyle w:val="Lijstalinea"/>
              <w:numPr>
                <w:ilvl w:val="0"/>
                <w:numId w:val="28"/>
              </w:numPr>
              <w:tabs>
                <w:tab w:val="left" w:pos="567"/>
              </w:tabs>
              <w:spacing w:line="280" w:lineRule="exact"/>
              <w:ind w:left="567" w:hanging="567"/>
            </w:pPr>
            <w:r>
              <w:t xml:space="preserve">naar aanleiding van punten 3 en 4 </w:t>
            </w:r>
            <w:r w:rsidRPr="00C969D2">
              <w:t>het</w:t>
            </w:r>
            <w:r>
              <w:t xml:space="preserve"> bestemmingsplan op de volgende punten gewijzigd vast te stellen:</w:t>
            </w:r>
          </w:p>
          <w:p w:rsidR="00955A20" w:rsidRPr="008E44AD" w:rsidRDefault="00955A20" w:rsidP="00955A20">
            <w:pPr>
              <w:ind w:left="567"/>
              <w:rPr>
                <w:u w:val="single"/>
              </w:rPr>
            </w:pPr>
            <w:r w:rsidRPr="008E44AD">
              <w:rPr>
                <w:u w:val="single"/>
              </w:rPr>
              <w:t>Verbeelding</w:t>
            </w:r>
          </w:p>
          <w:p w:rsidR="00955A20" w:rsidRPr="005A257B" w:rsidRDefault="00955A20" w:rsidP="00955A20">
            <w:pPr>
              <w:pStyle w:val="Lijstalinea"/>
              <w:numPr>
                <w:ilvl w:val="0"/>
                <w:numId w:val="26"/>
              </w:numPr>
              <w:ind w:left="567" w:firstLine="0"/>
            </w:pPr>
            <w:r w:rsidRPr="005A257B">
              <w:t xml:space="preserve">de aanduiding </w:t>
            </w:r>
            <w:r>
              <w:t>‘p</w:t>
            </w:r>
            <w:r w:rsidRPr="005A257B">
              <w:t>arke</w:t>
            </w:r>
            <w:r>
              <w:t xml:space="preserve">erterrein’ </w:t>
            </w:r>
            <w:r w:rsidRPr="005A257B">
              <w:t>binnen de bestemming Wonen opnemen ter plaatse van het terrein achter de Aalsmeerderdijk 319;</w:t>
            </w:r>
          </w:p>
          <w:p w:rsidR="00955A20" w:rsidRPr="00B43253" w:rsidRDefault="00955A20" w:rsidP="00955A20">
            <w:pPr>
              <w:pStyle w:val="Lijstalinea"/>
              <w:numPr>
                <w:ilvl w:val="0"/>
                <w:numId w:val="26"/>
              </w:numPr>
              <w:ind w:left="567" w:firstLine="0"/>
              <w:rPr>
                <w:b/>
              </w:rPr>
            </w:pPr>
            <w:r w:rsidRPr="005A257B">
              <w:t>een ‘</w:t>
            </w:r>
            <w:r>
              <w:t>w</w:t>
            </w:r>
            <w:r w:rsidRPr="005A257B">
              <w:t>ro-zone wijzigingsgebied 3’ opnemen aan de Aalsmeerderdijk 322 om de bestemming Verkeer te kunnen wijzigen in de bestemmingen Wonen en Tuin;</w:t>
            </w:r>
          </w:p>
          <w:p w:rsidR="00955A20" w:rsidRPr="00225514" w:rsidRDefault="00955A20" w:rsidP="00955A20">
            <w:pPr>
              <w:pStyle w:val="Lijstalinea"/>
              <w:numPr>
                <w:ilvl w:val="0"/>
                <w:numId w:val="26"/>
              </w:numPr>
              <w:ind w:left="567" w:firstLine="0"/>
              <w:rPr>
                <w:b/>
              </w:rPr>
            </w:pPr>
            <w:r>
              <w:t xml:space="preserve">een ‘wro-wijzigingsgebied 4’ (Wonen wijzigen in de bestemmingen Verkeer, Groen en Water) opnemen ten behoeve van de mogelijke doortrekking </w:t>
            </w:r>
            <w:r w:rsidRPr="00E25FD2">
              <w:t>van de</w:t>
            </w:r>
            <w:r>
              <w:t xml:space="preserve"> </w:t>
            </w:r>
            <w:proofErr w:type="spellStart"/>
            <w:r>
              <w:t>Capronilaan</w:t>
            </w:r>
            <w:proofErr w:type="spellEnd"/>
            <w:r>
              <w:t>;</w:t>
            </w:r>
          </w:p>
          <w:p w:rsidR="00955A20" w:rsidRPr="00225514" w:rsidRDefault="00955A20" w:rsidP="00955A20">
            <w:pPr>
              <w:pStyle w:val="Lijstalinea"/>
              <w:numPr>
                <w:ilvl w:val="0"/>
                <w:numId w:val="26"/>
              </w:numPr>
              <w:ind w:left="567" w:firstLine="0"/>
              <w:rPr>
                <w:b/>
              </w:rPr>
            </w:pPr>
            <w:r>
              <w:t>het bouwvlak van de woning aan de Aalsmeerderdijk 58 verruimen;</w:t>
            </w:r>
          </w:p>
          <w:p w:rsidR="00955A20" w:rsidRPr="005A257B" w:rsidRDefault="00955A20" w:rsidP="00955A20">
            <w:pPr>
              <w:pStyle w:val="Lijstalinea"/>
              <w:numPr>
                <w:ilvl w:val="0"/>
                <w:numId w:val="26"/>
              </w:numPr>
              <w:ind w:left="567" w:firstLine="0"/>
              <w:rPr>
                <w:b/>
              </w:rPr>
            </w:pPr>
            <w:r w:rsidRPr="005A257B">
              <w:t>het bouwvlak van de percelen van KLM aan de Boeingavenue verruimen (</w:t>
            </w:r>
            <w:r>
              <w:t xml:space="preserve">plot 2000, </w:t>
            </w:r>
            <w:r w:rsidRPr="005A257B">
              <w:t xml:space="preserve">kadastrale percelen </w:t>
            </w:r>
            <w:r w:rsidRPr="005A257B">
              <w:rPr>
                <w:rFonts w:cs="Arial"/>
              </w:rPr>
              <w:t>AK1129, AK1130, AK1131, AK1132 en AK1133</w:t>
            </w:r>
            <w:r>
              <w:rPr>
                <w:rFonts w:cs="Arial"/>
              </w:rPr>
              <w:t>);</w:t>
            </w:r>
          </w:p>
          <w:p w:rsidR="00955A20" w:rsidRPr="00D12110" w:rsidRDefault="00955A20" w:rsidP="00955A20">
            <w:pPr>
              <w:pStyle w:val="Lijstalinea"/>
              <w:numPr>
                <w:ilvl w:val="0"/>
                <w:numId w:val="26"/>
              </w:numPr>
              <w:ind w:left="567" w:firstLine="0"/>
              <w:rPr>
                <w:b/>
              </w:rPr>
            </w:pPr>
            <w:r w:rsidRPr="00D12110">
              <w:rPr>
                <w:bCs/>
              </w:rPr>
              <w:t xml:space="preserve">het bouwvlak van  het perceel  tussen Boeingavenue en de </w:t>
            </w:r>
            <w:proofErr w:type="spellStart"/>
            <w:r w:rsidRPr="00D12110">
              <w:rPr>
                <w:bCs/>
              </w:rPr>
              <w:t>Aalsmeerdertocht</w:t>
            </w:r>
            <w:proofErr w:type="spellEnd"/>
            <w:r w:rsidRPr="00D12110">
              <w:rPr>
                <w:bCs/>
              </w:rPr>
              <w:t xml:space="preserve"> (plot 3000) verruimen, en ter plaatse van deze verruiming een maximale bouwhoogte van 4 meter toepassen;</w:t>
            </w:r>
          </w:p>
          <w:p w:rsidR="00955A20" w:rsidRPr="00D12110" w:rsidRDefault="00955A20" w:rsidP="00955A20">
            <w:pPr>
              <w:pStyle w:val="Lijstalinea"/>
              <w:numPr>
                <w:ilvl w:val="0"/>
                <w:numId w:val="26"/>
              </w:numPr>
              <w:ind w:left="567" w:firstLine="0"/>
              <w:rPr>
                <w:b/>
              </w:rPr>
            </w:pPr>
            <w:r w:rsidRPr="00D12110">
              <w:rPr>
                <w:bCs/>
              </w:rPr>
              <w:t xml:space="preserve">het bouwvlak van plot 6000 aan de </w:t>
            </w:r>
            <w:proofErr w:type="spellStart"/>
            <w:r w:rsidRPr="00D12110">
              <w:rPr>
                <w:bCs/>
              </w:rPr>
              <w:t>Sikorskylaan</w:t>
            </w:r>
            <w:proofErr w:type="spellEnd"/>
            <w:r w:rsidRPr="00D12110">
              <w:rPr>
                <w:bCs/>
              </w:rPr>
              <w:t xml:space="preserve"> specifieker bestemmen waardoor er twee afzonderlijke bouwvlakken ontstaan;</w:t>
            </w:r>
          </w:p>
          <w:p w:rsidR="00955A20" w:rsidRDefault="00955A20" w:rsidP="00955A20">
            <w:pPr>
              <w:ind w:left="709" w:hanging="142"/>
              <w:rPr>
                <w:u w:val="single"/>
              </w:rPr>
            </w:pPr>
          </w:p>
          <w:p w:rsidR="00932089" w:rsidRDefault="00932089" w:rsidP="00955A20">
            <w:pPr>
              <w:ind w:left="709" w:hanging="142"/>
              <w:rPr>
                <w:u w:val="single"/>
              </w:rPr>
            </w:pPr>
          </w:p>
          <w:p w:rsidR="00932089" w:rsidRDefault="00932089" w:rsidP="00955A20">
            <w:pPr>
              <w:ind w:left="709" w:hanging="142"/>
              <w:rPr>
                <w:u w:val="single"/>
              </w:rPr>
            </w:pPr>
          </w:p>
          <w:p w:rsidR="00955A20" w:rsidRDefault="00955A20" w:rsidP="00955A20">
            <w:pPr>
              <w:ind w:left="709" w:hanging="142"/>
              <w:rPr>
                <w:u w:val="single"/>
              </w:rPr>
            </w:pPr>
          </w:p>
          <w:p w:rsidR="00955A20" w:rsidRPr="008E44AD" w:rsidRDefault="00955A20" w:rsidP="00955A20">
            <w:pPr>
              <w:ind w:left="709" w:hanging="142"/>
              <w:rPr>
                <w:u w:val="single"/>
              </w:rPr>
            </w:pPr>
            <w:r w:rsidRPr="008E44AD">
              <w:rPr>
                <w:u w:val="single"/>
              </w:rPr>
              <w:lastRenderedPageBreak/>
              <w:t>Regels</w:t>
            </w:r>
          </w:p>
          <w:p w:rsidR="00955A20" w:rsidRDefault="00955A20" w:rsidP="00955A20">
            <w:pPr>
              <w:pStyle w:val="Lijstalinea"/>
              <w:numPr>
                <w:ilvl w:val="0"/>
                <w:numId w:val="26"/>
              </w:numPr>
              <w:ind w:left="709" w:hanging="142"/>
            </w:pPr>
            <w:r>
              <w:t>in artikel 4.4.1. Bedrijf: het maximum oppervlak van 500m2 schrappen;</w:t>
            </w:r>
          </w:p>
          <w:p w:rsidR="00955A20" w:rsidRPr="008E44AD" w:rsidRDefault="00955A20" w:rsidP="00955A20">
            <w:pPr>
              <w:pStyle w:val="Lijstalinea"/>
              <w:numPr>
                <w:ilvl w:val="0"/>
                <w:numId w:val="26"/>
              </w:numPr>
              <w:ind w:left="709" w:hanging="142"/>
            </w:pPr>
            <w:r>
              <w:t xml:space="preserve">aan artikel 7.4.3. </w:t>
            </w:r>
            <w:r w:rsidRPr="008E44AD">
              <w:t>Bedrijventerrein</w:t>
            </w:r>
            <w:r>
              <w:t>:</w:t>
            </w:r>
            <w:r w:rsidRPr="008E44AD">
              <w:t xml:space="preserve"> </w:t>
            </w:r>
            <w:r>
              <w:t>toevoegen dat ‘</w:t>
            </w:r>
            <w:r w:rsidRPr="008E44AD">
              <w:t>Schiphol parkeren als strijdig gebruik</w:t>
            </w:r>
            <w:r>
              <w:t>’</w:t>
            </w:r>
            <w:r w:rsidRPr="008E44AD">
              <w:t xml:space="preserve"> </w:t>
            </w:r>
            <w:r>
              <w:t>wordt aangemerkt;</w:t>
            </w:r>
          </w:p>
          <w:p w:rsidR="00955A20" w:rsidRDefault="00955A20" w:rsidP="00955A20">
            <w:pPr>
              <w:pStyle w:val="Lijstalinea"/>
              <w:numPr>
                <w:ilvl w:val="0"/>
                <w:numId w:val="26"/>
              </w:numPr>
              <w:ind w:left="709" w:hanging="142"/>
            </w:pPr>
            <w:r>
              <w:t xml:space="preserve">aan artikel 16.4 </w:t>
            </w:r>
            <w:r w:rsidRPr="008E44AD">
              <w:t>Kantoor</w:t>
            </w:r>
            <w:r>
              <w:t>: ‘</w:t>
            </w:r>
            <w:r w:rsidRPr="008E44AD">
              <w:t>o</w:t>
            </w:r>
            <w:r>
              <w:t>ndersteunende horeca’ toevoegen;</w:t>
            </w:r>
          </w:p>
          <w:p w:rsidR="00955A20" w:rsidRPr="008E44AD" w:rsidRDefault="00955A20" w:rsidP="00955A20">
            <w:pPr>
              <w:pStyle w:val="Lijstalinea"/>
              <w:numPr>
                <w:ilvl w:val="0"/>
                <w:numId w:val="26"/>
              </w:numPr>
              <w:ind w:left="709" w:hanging="142"/>
            </w:pPr>
            <w:r>
              <w:t>aan artikel 22 Wonen: ‘parkeren ter plaatse van de aanduiding parkeerterrein’ toevoegen;</w:t>
            </w:r>
          </w:p>
          <w:p w:rsidR="00955A20" w:rsidRDefault="00955A20" w:rsidP="00955A20">
            <w:pPr>
              <w:pStyle w:val="Lijstalinea"/>
              <w:numPr>
                <w:ilvl w:val="0"/>
                <w:numId w:val="26"/>
              </w:numPr>
              <w:ind w:left="709" w:hanging="142"/>
            </w:pPr>
            <w:r>
              <w:t>een nieuw artikel toevoegen met ‘w</w:t>
            </w:r>
            <w:r w:rsidRPr="008E44AD">
              <w:t>ro-zone wijzigingsgebied 3</w:t>
            </w:r>
            <w:r>
              <w:t>’</w:t>
            </w:r>
            <w:r w:rsidRPr="008E44AD">
              <w:t xml:space="preserve"> (</w:t>
            </w:r>
            <w:r>
              <w:t>wijziging van Verkeer naar Wonen en Tuin);</w:t>
            </w:r>
          </w:p>
          <w:p w:rsidR="00955A20" w:rsidRDefault="00955A20" w:rsidP="00955A20">
            <w:pPr>
              <w:pStyle w:val="Lijstalinea"/>
              <w:numPr>
                <w:ilvl w:val="0"/>
                <w:numId w:val="26"/>
              </w:numPr>
              <w:ind w:left="709" w:hanging="142"/>
            </w:pPr>
            <w:r>
              <w:t>een nieuw artikel toevoegen met ‘wro-zone wijzigingsgebied 4’ (wijziging van Wonen naar Verkeer, Groen en Water);</w:t>
            </w:r>
          </w:p>
          <w:p w:rsidR="00955A20" w:rsidRPr="00B43253" w:rsidRDefault="00955A20" w:rsidP="00955A20">
            <w:pPr>
              <w:tabs>
                <w:tab w:val="left" w:pos="284"/>
                <w:tab w:val="left" w:pos="700"/>
                <w:tab w:val="left" w:pos="1418"/>
              </w:tabs>
              <w:spacing w:line="280" w:lineRule="exact"/>
              <w:ind w:left="567"/>
              <w:rPr>
                <w:u w:val="single"/>
              </w:rPr>
            </w:pPr>
            <w:r w:rsidRPr="00B43253">
              <w:tab/>
            </w:r>
            <w:r w:rsidRPr="00B43253">
              <w:rPr>
                <w:u w:val="single"/>
              </w:rPr>
              <w:t>Bijlage bij planregels</w:t>
            </w:r>
          </w:p>
          <w:p w:rsidR="00955A20" w:rsidRDefault="00955A20" w:rsidP="00955A20">
            <w:pPr>
              <w:pStyle w:val="Lijstalinea"/>
              <w:numPr>
                <w:ilvl w:val="0"/>
                <w:numId w:val="26"/>
              </w:numPr>
              <w:tabs>
                <w:tab w:val="left" w:pos="700"/>
              </w:tabs>
              <w:ind w:left="567" w:firstLine="0"/>
            </w:pPr>
            <w:r>
              <w:t>de Staat van Bedrijfsactiviteiten corrigeren zodat lagere categorieën van eenzelfde zwaardere bedrijfstype tevens zijn toegestaan.</w:t>
            </w:r>
          </w:p>
          <w:p w:rsidR="00955A20" w:rsidRPr="008E44AD" w:rsidRDefault="00955A20" w:rsidP="00955A20">
            <w:pPr>
              <w:tabs>
                <w:tab w:val="left" w:pos="700"/>
              </w:tabs>
              <w:ind w:left="567"/>
              <w:rPr>
                <w:u w:val="single"/>
              </w:rPr>
            </w:pPr>
            <w:r w:rsidRPr="008E44AD">
              <w:rPr>
                <w:u w:val="single"/>
              </w:rPr>
              <w:t>Toelichting</w:t>
            </w:r>
          </w:p>
          <w:p w:rsidR="00955A20" w:rsidRPr="007B2756" w:rsidRDefault="00955A20" w:rsidP="00955A20">
            <w:pPr>
              <w:pStyle w:val="Lijstalinea"/>
              <w:numPr>
                <w:ilvl w:val="0"/>
                <w:numId w:val="26"/>
              </w:numPr>
              <w:tabs>
                <w:tab w:val="left" w:pos="700"/>
              </w:tabs>
              <w:ind w:left="567" w:firstLine="0"/>
            </w:pPr>
            <w:r>
              <w:t xml:space="preserve">tekst over het voorbereidingsbesluit voor de parallelle </w:t>
            </w:r>
            <w:proofErr w:type="spellStart"/>
            <w:r>
              <w:t>K</w:t>
            </w:r>
            <w:r w:rsidRPr="007B2756">
              <w:t>aagbaan</w:t>
            </w:r>
            <w:proofErr w:type="spellEnd"/>
            <w:r>
              <w:t xml:space="preserve"> opnemen;</w:t>
            </w:r>
          </w:p>
          <w:p w:rsidR="00955A20" w:rsidRPr="008E44AD" w:rsidRDefault="00955A20" w:rsidP="00955A20">
            <w:pPr>
              <w:pStyle w:val="Lijstalinea"/>
              <w:numPr>
                <w:ilvl w:val="0"/>
                <w:numId w:val="26"/>
              </w:numPr>
              <w:tabs>
                <w:tab w:val="left" w:pos="700"/>
              </w:tabs>
              <w:ind w:left="567" w:firstLine="0"/>
            </w:pPr>
            <w:r>
              <w:t xml:space="preserve">in </w:t>
            </w:r>
            <w:r w:rsidRPr="008E44AD">
              <w:t xml:space="preserve">3.3.5 hotelbeleid: tekst over </w:t>
            </w:r>
            <w:r>
              <w:t xml:space="preserve">het </w:t>
            </w:r>
            <w:r w:rsidRPr="008E44AD">
              <w:t>aanta</w:t>
            </w:r>
            <w:r>
              <w:t>l hotels en nieuwe initiatieven corrigeren;</w:t>
            </w:r>
          </w:p>
          <w:p w:rsidR="00955A20" w:rsidRPr="008E44AD" w:rsidRDefault="00955A20" w:rsidP="00955A20">
            <w:pPr>
              <w:pStyle w:val="Lijstalinea"/>
              <w:numPr>
                <w:ilvl w:val="0"/>
                <w:numId w:val="26"/>
              </w:numPr>
              <w:tabs>
                <w:tab w:val="left" w:pos="700"/>
              </w:tabs>
              <w:ind w:left="567" w:firstLine="0"/>
            </w:pPr>
            <w:r>
              <w:t xml:space="preserve">in </w:t>
            </w:r>
            <w:r w:rsidRPr="008E44AD">
              <w:t xml:space="preserve">4.1.2 hotelontwikkelingen: tekst over </w:t>
            </w:r>
            <w:r>
              <w:t xml:space="preserve">het </w:t>
            </w:r>
            <w:r w:rsidRPr="008E44AD">
              <w:t xml:space="preserve">aantal hotels en nieuwe initiatieven </w:t>
            </w:r>
            <w:r>
              <w:t>corrigeren;</w:t>
            </w:r>
          </w:p>
          <w:p w:rsidR="00955A20" w:rsidRPr="007B2756" w:rsidRDefault="00955A20" w:rsidP="00955A20">
            <w:pPr>
              <w:pStyle w:val="Lijstalinea"/>
              <w:numPr>
                <w:ilvl w:val="0"/>
                <w:numId w:val="26"/>
              </w:numPr>
              <w:tabs>
                <w:tab w:val="left" w:pos="700"/>
              </w:tabs>
              <w:ind w:left="567" w:firstLine="0"/>
            </w:pPr>
            <w:r>
              <w:t>in 7.3.2: om</w:t>
            </w:r>
            <w:r w:rsidRPr="008E44AD">
              <w:t xml:space="preserve">schrijvingen </w:t>
            </w:r>
            <w:r>
              <w:t xml:space="preserve">van de </w:t>
            </w:r>
            <w:r w:rsidRPr="008E44AD">
              <w:t>bestemminge</w:t>
            </w:r>
            <w:r>
              <w:t>n ‘Agrarisch’ en ‘Horeca’ wijzigen.</w:t>
            </w:r>
          </w:p>
          <w:p w:rsidR="00955A20" w:rsidRDefault="00955A20" w:rsidP="00955A20">
            <w:pPr>
              <w:spacing w:line="240" w:lineRule="auto"/>
            </w:pPr>
            <w:r>
              <w:br w:type="page"/>
            </w:r>
          </w:p>
          <w:p w:rsidR="00955A20" w:rsidRPr="00B55776" w:rsidRDefault="00955A20" w:rsidP="00955A20">
            <w:pPr>
              <w:pStyle w:val="Lijstalinea"/>
              <w:numPr>
                <w:ilvl w:val="0"/>
                <w:numId w:val="28"/>
              </w:numPr>
              <w:tabs>
                <w:tab w:val="left" w:pos="567"/>
              </w:tabs>
              <w:spacing w:line="280" w:lineRule="exact"/>
              <w:ind w:left="567" w:hanging="567"/>
            </w:pPr>
            <w:r w:rsidRPr="00B55776">
              <w:t xml:space="preserve">de volgende ambtshalve wijzigingen </w:t>
            </w:r>
            <w:r>
              <w:t xml:space="preserve">in het bestemmingsplan </w:t>
            </w:r>
            <w:r w:rsidRPr="00B55776">
              <w:t>aan te brengen:</w:t>
            </w:r>
          </w:p>
          <w:p w:rsidR="00955A20" w:rsidRPr="008E44AD" w:rsidRDefault="00955A20" w:rsidP="00955A20">
            <w:pPr>
              <w:ind w:left="567"/>
              <w:rPr>
                <w:u w:val="single"/>
              </w:rPr>
            </w:pPr>
            <w:r w:rsidRPr="008E44AD">
              <w:rPr>
                <w:u w:val="single"/>
              </w:rPr>
              <w:t>Verbeelding</w:t>
            </w:r>
          </w:p>
          <w:p w:rsidR="00955A20" w:rsidRPr="00C01EF2" w:rsidRDefault="00955A20" w:rsidP="00955A20">
            <w:pPr>
              <w:pStyle w:val="Lijstalinea"/>
              <w:numPr>
                <w:ilvl w:val="0"/>
                <w:numId w:val="26"/>
              </w:numPr>
              <w:ind w:left="709" w:hanging="142"/>
              <w:rPr>
                <w:b/>
              </w:rPr>
            </w:pPr>
            <w:r>
              <w:t>de bedrijfscategorie van het bedrijf aan Ten Pol 2a verhogen van ‘categorie 2’ naar ‘categorie 3.2’;</w:t>
            </w:r>
          </w:p>
          <w:p w:rsidR="00955A20" w:rsidRPr="008E44AD" w:rsidRDefault="00955A20" w:rsidP="00955A20">
            <w:pPr>
              <w:ind w:left="709" w:hanging="142"/>
              <w:rPr>
                <w:u w:val="single"/>
              </w:rPr>
            </w:pPr>
            <w:r w:rsidRPr="008E44AD">
              <w:rPr>
                <w:u w:val="single"/>
              </w:rPr>
              <w:t>Regels</w:t>
            </w:r>
          </w:p>
          <w:p w:rsidR="00955A20" w:rsidRDefault="00955A20" w:rsidP="00955A20">
            <w:pPr>
              <w:pStyle w:val="Lijstalinea"/>
              <w:numPr>
                <w:ilvl w:val="0"/>
                <w:numId w:val="26"/>
              </w:numPr>
              <w:ind w:left="709" w:hanging="142"/>
            </w:pPr>
            <w:r>
              <w:t xml:space="preserve">in artikel 1 Begrippen: de </w:t>
            </w:r>
            <w:r w:rsidRPr="008E44AD">
              <w:t xml:space="preserve">codering van </w:t>
            </w:r>
            <w:r>
              <w:t xml:space="preserve">het </w:t>
            </w:r>
            <w:r w:rsidRPr="008E44AD">
              <w:t xml:space="preserve">bestemmingsplan </w:t>
            </w:r>
            <w:r>
              <w:t>aanpassen van B001 naar C001;</w:t>
            </w:r>
          </w:p>
          <w:p w:rsidR="00955A20" w:rsidRPr="008E44AD" w:rsidRDefault="00955A20" w:rsidP="00955A20">
            <w:pPr>
              <w:pStyle w:val="Lijstalinea"/>
              <w:numPr>
                <w:ilvl w:val="0"/>
                <w:numId w:val="26"/>
              </w:numPr>
              <w:ind w:left="709" w:hanging="142"/>
            </w:pPr>
            <w:r>
              <w:t>in artikel 5.2.2. Bedrijf-Nutsvoorziening: de hoogte van erf- en terreinafscheidingen verhogen naar 4 meter;</w:t>
            </w:r>
          </w:p>
          <w:p w:rsidR="00955A20" w:rsidRDefault="00955A20" w:rsidP="00955A20">
            <w:pPr>
              <w:pStyle w:val="Lijstalinea"/>
              <w:numPr>
                <w:ilvl w:val="0"/>
                <w:numId w:val="26"/>
              </w:numPr>
              <w:ind w:left="709" w:hanging="142"/>
            </w:pPr>
            <w:r>
              <w:t>artikelen doornummeren en opsommingstekens corrigeren;</w:t>
            </w:r>
          </w:p>
          <w:p w:rsidR="00955A20" w:rsidRPr="008E44AD" w:rsidRDefault="00955A20" w:rsidP="00955A20">
            <w:pPr>
              <w:ind w:left="567"/>
              <w:rPr>
                <w:u w:val="single"/>
              </w:rPr>
            </w:pPr>
            <w:r w:rsidRPr="008E44AD">
              <w:rPr>
                <w:u w:val="single"/>
              </w:rPr>
              <w:t>Toelichting</w:t>
            </w:r>
          </w:p>
          <w:p w:rsidR="00955A20" w:rsidRPr="007B2756" w:rsidRDefault="00955A20" w:rsidP="00955A20">
            <w:pPr>
              <w:pStyle w:val="Lijstalinea"/>
              <w:numPr>
                <w:ilvl w:val="0"/>
                <w:numId w:val="26"/>
              </w:numPr>
              <w:ind w:left="709" w:hanging="142"/>
            </w:pPr>
            <w:r>
              <w:t>de na</w:t>
            </w:r>
            <w:r w:rsidRPr="008E44AD">
              <w:t xml:space="preserve">amgeving </w:t>
            </w:r>
            <w:r>
              <w:t xml:space="preserve">actualiseren </w:t>
            </w:r>
            <w:r w:rsidRPr="008E44AD">
              <w:t>(van ontwerpbestemmingsplan naar bestemmingsplan, van B001 naar C001)</w:t>
            </w:r>
            <w:r>
              <w:t>.</w:t>
            </w:r>
          </w:p>
          <w:p w:rsidR="00955A20" w:rsidRDefault="00955A20" w:rsidP="00955A20">
            <w:pPr>
              <w:pStyle w:val="Lijstalinea"/>
              <w:numPr>
                <w:ilvl w:val="0"/>
                <w:numId w:val="28"/>
              </w:numPr>
              <w:ind w:left="567" w:hanging="570"/>
            </w:pPr>
            <w:r w:rsidRPr="00CB71B7">
              <w:t xml:space="preserve">geen exploitatieplan vast te stellen voor het bestemmingsplan, omdat </w:t>
            </w:r>
            <w:r>
              <w:t>er daar waar nodig een anterieure overeenkomst is gesloten, er anterieure overeenkomsten zullen worden gesloten in het kader van de wijzigingsplannen, er verder geen sprake is van kostenverhaal en er geen noodzaak is tot het vastleggen van een fasering dan wel het stellen van nadere eisen;</w:t>
            </w:r>
          </w:p>
          <w:p w:rsidR="00955A20" w:rsidRDefault="00955A20" w:rsidP="00955A20">
            <w:pPr>
              <w:pStyle w:val="Lijstalinea"/>
              <w:ind w:left="567"/>
            </w:pPr>
          </w:p>
          <w:p w:rsidR="00955A20" w:rsidRDefault="00955A20" w:rsidP="00955A20">
            <w:pPr>
              <w:pStyle w:val="Lijstalinea"/>
              <w:ind w:left="567"/>
            </w:pPr>
          </w:p>
          <w:p w:rsidR="00955A20" w:rsidRPr="00776288" w:rsidRDefault="00955A20" w:rsidP="00955A20">
            <w:pPr>
              <w:pStyle w:val="Lijstalinea"/>
              <w:numPr>
                <w:ilvl w:val="0"/>
                <w:numId w:val="28"/>
              </w:numPr>
              <w:ind w:left="567" w:hanging="570"/>
            </w:pPr>
            <w:r w:rsidRPr="00776288">
              <w:lastRenderedPageBreak/>
              <w:t xml:space="preserve">het </w:t>
            </w:r>
            <w:r>
              <w:t xml:space="preserve">bestemmingsplan ‘Schiphol Rijk’ </w:t>
            </w:r>
            <w:r w:rsidRPr="00776288">
              <w:rPr>
                <w:shd w:val="clear" w:color="auto" w:fill="FFFFFF"/>
              </w:rPr>
              <w:t>met planidentificatie</w:t>
            </w:r>
            <w:r>
              <w:rPr>
                <w:shd w:val="clear" w:color="auto" w:fill="FFFFFF"/>
              </w:rPr>
              <w:t xml:space="preserve"> </w:t>
            </w:r>
            <w:r w:rsidRPr="00776288">
              <w:rPr>
                <w:shd w:val="clear" w:color="auto" w:fill="FFFFFF"/>
              </w:rPr>
              <w:t>NL.IMRO.0394.BPG</w:t>
            </w:r>
            <w:r>
              <w:rPr>
                <w:shd w:val="clear" w:color="auto" w:fill="FFFFFF"/>
              </w:rPr>
              <w:t>sprschipholrijk</w:t>
            </w:r>
            <w:r w:rsidRPr="00776288">
              <w:rPr>
                <w:shd w:val="clear" w:color="auto" w:fill="FFFFFF"/>
              </w:rPr>
              <w:t>-</w:t>
            </w:r>
            <w:r>
              <w:rPr>
                <w:shd w:val="clear" w:color="auto" w:fill="FFFFFF"/>
              </w:rPr>
              <w:t>C</w:t>
            </w:r>
            <w:r w:rsidRPr="00776288">
              <w:rPr>
                <w:shd w:val="clear" w:color="auto" w:fill="FFFFFF"/>
              </w:rPr>
              <w:t xml:space="preserve">001 </w:t>
            </w:r>
            <w:r w:rsidRPr="00776288">
              <w:t>bestaande uit een verbeelding en bijbehorende regels met bijlagen, conform de artikelen 1.2.1 tot en met 1.2.5 Bro in elektronische vorm vast te leggen en in die vorm vast te stellen, één en ander overeenkomstig de bij dit besluit gevoegde bescheiden en op grond van de overwegingen genoemd in het voorste</w:t>
            </w:r>
            <w:r>
              <w:t>l van Burgemeester en Wethouders</w:t>
            </w:r>
            <w:r w:rsidRPr="00776288">
              <w:t>;</w:t>
            </w:r>
          </w:p>
          <w:p w:rsidR="00955A20" w:rsidRDefault="00955A20" w:rsidP="00955A20">
            <w:pPr>
              <w:pStyle w:val="Lijstalinea"/>
              <w:numPr>
                <w:ilvl w:val="0"/>
                <w:numId w:val="28"/>
              </w:numPr>
              <w:ind w:left="567" w:hanging="567"/>
            </w:pPr>
            <w:r>
              <w:t>het college van Burgemeester en Wethouders te machtigen het verder nodige te verrichten.</w:t>
            </w:r>
          </w:p>
          <w:p w:rsidR="00955A20" w:rsidRDefault="00955A20" w:rsidP="003904FB"/>
        </w:tc>
      </w:tr>
      <w:tr w:rsidR="00955A20" w:rsidTr="003904FB">
        <w:tc>
          <w:tcPr>
            <w:tcW w:w="2905" w:type="dxa"/>
            <w:shd w:val="pct5" w:color="auto" w:fill="auto"/>
          </w:tcPr>
          <w:p w:rsidR="00955A20" w:rsidRDefault="00955A20" w:rsidP="003904FB">
            <w:r>
              <w:lastRenderedPageBreak/>
              <w:t>Overwegingen portefeuillehouder m.b.t. proces</w:t>
            </w:r>
          </w:p>
        </w:tc>
        <w:tc>
          <w:tcPr>
            <w:tcW w:w="6307" w:type="dxa"/>
          </w:tcPr>
          <w:p w:rsidR="00955A20" w:rsidRDefault="00955A20" w:rsidP="003904FB"/>
        </w:tc>
      </w:tr>
      <w:tr w:rsidR="00955A20" w:rsidTr="003904FB">
        <w:tc>
          <w:tcPr>
            <w:tcW w:w="2905" w:type="dxa"/>
            <w:shd w:val="pct5" w:color="auto" w:fill="auto"/>
          </w:tcPr>
          <w:p w:rsidR="00955A20" w:rsidRDefault="00955A20" w:rsidP="003904FB">
            <w:r>
              <w:t>Proces formele besluitvorming afronden vóór (wettelijk vereiste termijn)</w:t>
            </w:r>
          </w:p>
        </w:tc>
        <w:tc>
          <w:tcPr>
            <w:tcW w:w="6307" w:type="dxa"/>
          </w:tcPr>
          <w:p w:rsidR="00955A20" w:rsidRDefault="00955A20" w:rsidP="003904FB"/>
        </w:tc>
      </w:tr>
    </w:tbl>
    <w:p w:rsidR="00955A20" w:rsidRDefault="00955A20" w:rsidP="00955A20"/>
    <w:p w:rsidR="00955A20" w:rsidRDefault="00955A20" w:rsidP="00955A20">
      <w:pPr>
        <w:pStyle w:val="Vet"/>
      </w:pPr>
      <w:bookmarkStart w:id="8" w:name="_GoBack"/>
      <w:bookmarkEnd w:id="8"/>
    </w:p>
    <w:p w:rsidR="00955A20" w:rsidRDefault="00955A20" w:rsidP="00955A20">
      <w:pPr>
        <w:pStyle w:val="Vet"/>
      </w:pPr>
    </w:p>
    <w:p w:rsidR="00955A20" w:rsidRDefault="00955A20" w:rsidP="00955A20">
      <w:pPr>
        <w:pStyle w:val="Vet"/>
        <w:rPr>
          <w:b w:val="0"/>
          <w:i/>
          <w:vanish/>
          <w:color w:val="FF0000"/>
        </w:rPr>
      </w:pPr>
      <w:r>
        <w:t xml:space="preserve">Planning proces </w:t>
      </w:r>
      <w:r>
        <w:rPr>
          <w:b w:val="0"/>
          <w:bCs/>
          <w:i/>
          <w:iCs/>
          <w:color w:val="FF6600"/>
        </w:rPr>
        <w:t>(In te vullen door de Griffie)</w:t>
      </w:r>
    </w:p>
    <w:p w:rsidR="00955A20" w:rsidRDefault="00955A20" w:rsidP="00955A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955A20" w:rsidTr="003904FB">
        <w:trPr>
          <w:cantSplit/>
        </w:trPr>
        <w:tc>
          <w:tcPr>
            <w:tcW w:w="9142" w:type="dxa"/>
            <w:gridSpan w:val="4"/>
            <w:shd w:val="pct5" w:color="auto" w:fill="auto"/>
          </w:tcPr>
          <w:p w:rsidR="00955A20" w:rsidRDefault="00955A20" w:rsidP="003904FB">
            <w:r>
              <w:t>Thema:</w:t>
            </w:r>
          </w:p>
        </w:tc>
      </w:tr>
      <w:tr w:rsidR="00955A20" w:rsidTr="003904FB">
        <w:tc>
          <w:tcPr>
            <w:tcW w:w="1535" w:type="dxa"/>
            <w:tcBorders>
              <w:bottom w:val="single" w:sz="4" w:space="0" w:color="auto"/>
            </w:tcBorders>
            <w:shd w:val="pct5" w:color="auto" w:fill="auto"/>
          </w:tcPr>
          <w:p w:rsidR="00955A20" w:rsidRDefault="00955A20" w:rsidP="003904FB">
            <w:r>
              <w:t>Stap</w:t>
            </w:r>
          </w:p>
        </w:tc>
        <w:tc>
          <w:tcPr>
            <w:tcW w:w="1370" w:type="dxa"/>
            <w:tcBorders>
              <w:bottom w:val="single" w:sz="4" w:space="0" w:color="auto"/>
            </w:tcBorders>
            <w:shd w:val="pct5" w:color="auto" w:fill="auto"/>
          </w:tcPr>
          <w:p w:rsidR="00955A20" w:rsidRDefault="00955A20" w:rsidP="003904FB">
            <w:r>
              <w:t>Datum</w:t>
            </w:r>
          </w:p>
        </w:tc>
        <w:tc>
          <w:tcPr>
            <w:tcW w:w="2809" w:type="dxa"/>
            <w:tcBorders>
              <w:bottom w:val="single" w:sz="4" w:space="0" w:color="auto"/>
            </w:tcBorders>
            <w:shd w:val="pct5" w:color="auto" w:fill="auto"/>
          </w:tcPr>
          <w:p w:rsidR="00955A20" w:rsidRDefault="00955A20" w:rsidP="003904FB">
            <w:r>
              <w:t>Doel</w:t>
            </w:r>
          </w:p>
        </w:tc>
        <w:tc>
          <w:tcPr>
            <w:tcW w:w="3428" w:type="dxa"/>
            <w:tcBorders>
              <w:bottom w:val="single" w:sz="4" w:space="0" w:color="auto"/>
            </w:tcBorders>
            <w:shd w:val="pct5" w:color="auto" w:fill="auto"/>
          </w:tcPr>
          <w:p w:rsidR="00955A20" w:rsidRDefault="00955A20" w:rsidP="003904FB">
            <w:r>
              <w:t>Gewenste rol college</w:t>
            </w:r>
          </w:p>
        </w:tc>
      </w:tr>
      <w:tr w:rsidR="00955A20" w:rsidTr="003904FB">
        <w:tc>
          <w:tcPr>
            <w:tcW w:w="1535" w:type="dxa"/>
            <w:tcBorders>
              <w:bottom w:val="nil"/>
              <w:right w:val="single" w:sz="4" w:space="0" w:color="auto"/>
            </w:tcBorders>
          </w:tcPr>
          <w:p w:rsidR="00955A20" w:rsidRDefault="00932089" w:rsidP="003904FB">
            <w:r>
              <w:t>Hoorzitting</w:t>
            </w:r>
          </w:p>
        </w:tc>
        <w:tc>
          <w:tcPr>
            <w:tcW w:w="1370" w:type="dxa"/>
            <w:tcBorders>
              <w:left w:val="single" w:sz="4" w:space="0" w:color="auto"/>
              <w:bottom w:val="nil"/>
              <w:right w:val="single" w:sz="4" w:space="0" w:color="auto"/>
            </w:tcBorders>
          </w:tcPr>
          <w:p w:rsidR="00955A20" w:rsidRDefault="00932089" w:rsidP="003904FB">
            <w:r>
              <w:t>6-6-2013</w:t>
            </w:r>
          </w:p>
        </w:tc>
        <w:tc>
          <w:tcPr>
            <w:tcW w:w="2809" w:type="dxa"/>
            <w:tcBorders>
              <w:left w:val="single" w:sz="4" w:space="0" w:color="auto"/>
              <w:bottom w:val="nil"/>
              <w:right w:val="single" w:sz="4" w:space="0" w:color="auto"/>
            </w:tcBorders>
          </w:tcPr>
          <w:p w:rsidR="00955A20" w:rsidRDefault="00955A20" w:rsidP="003904FB"/>
        </w:tc>
        <w:tc>
          <w:tcPr>
            <w:tcW w:w="3428" w:type="dxa"/>
            <w:tcBorders>
              <w:left w:val="single" w:sz="4" w:space="0" w:color="auto"/>
              <w:bottom w:val="nil"/>
            </w:tcBorders>
          </w:tcPr>
          <w:p w:rsidR="00955A20" w:rsidRDefault="00932089" w:rsidP="003904FB">
            <w:r>
              <w:t>Beantwoorden vragen</w:t>
            </w:r>
          </w:p>
        </w:tc>
      </w:tr>
      <w:tr w:rsidR="00955A20" w:rsidTr="003904FB">
        <w:tc>
          <w:tcPr>
            <w:tcW w:w="1535" w:type="dxa"/>
            <w:tcBorders>
              <w:top w:val="nil"/>
              <w:bottom w:val="nil"/>
              <w:right w:val="single" w:sz="4" w:space="0" w:color="auto"/>
            </w:tcBorders>
          </w:tcPr>
          <w:p w:rsidR="00955A20" w:rsidRDefault="00932089" w:rsidP="003904FB">
            <w:r>
              <w:t>Sessie</w:t>
            </w:r>
          </w:p>
        </w:tc>
        <w:tc>
          <w:tcPr>
            <w:tcW w:w="1370" w:type="dxa"/>
            <w:tcBorders>
              <w:top w:val="nil"/>
              <w:left w:val="single" w:sz="4" w:space="0" w:color="auto"/>
              <w:bottom w:val="nil"/>
              <w:right w:val="single" w:sz="4" w:space="0" w:color="auto"/>
            </w:tcBorders>
          </w:tcPr>
          <w:p w:rsidR="00955A20" w:rsidRDefault="00D92A8A" w:rsidP="00D92A8A">
            <w:r>
              <w:t>4</w:t>
            </w:r>
            <w:r w:rsidR="00932089">
              <w:t>-</w:t>
            </w:r>
            <w:r>
              <w:t>7</w:t>
            </w:r>
            <w:r w:rsidR="00932089">
              <w:t>-2013</w:t>
            </w:r>
          </w:p>
        </w:tc>
        <w:tc>
          <w:tcPr>
            <w:tcW w:w="2809" w:type="dxa"/>
            <w:tcBorders>
              <w:top w:val="nil"/>
              <w:left w:val="single" w:sz="4" w:space="0" w:color="auto"/>
              <w:bottom w:val="nil"/>
              <w:right w:val="single" w:sz="4" w:space="0" w:color="auto"/>
            </w:tcBorders>
          </w:tcPr>
          <w:p w:rsidR="00955A20" w:rsidRDefault="00932089" w:rsidP="003904FB">
            <w:r>
              <w:t>Voorbereiden stemming</w:t>
            </w:r>
          </w:p>
        </w:tc>
        <w:tc>
          <w:tcPr>
            <w:tcW w:w="3428" w:type="dxa"/>
            <w:tcBorders>
              <w:top w:val="nil"/>
              <w:left w:val="single" w:sz="4" w:space="0" w:color="auto"/>
              <w:bottom w:val="nil"/>
            </w:tcBorders>
          </w:tcPr>
          <w:p w:rsidR="00955A20" w:rsidRDefault="00932089" w:rsidP="003904FB">
            <w:r>
              <w:t>Verdedigen van het voorstel</w:t>
            </w:r>
          </w:p>
        </w:tc>
      </w:tr>
      <w:tr w:rsidR="00955A20" w:rsidTr="003904FB">
        <w:tc>
          <w:tcPr>
            <w:tcW w:w="1535" w:type="dxa"/>
            <w:tcBorders>
              <w:top w:val="nil"/>
            </w:tcBorders>
          </w:tcPr>
          <w:p w:rsidR="00955A20" w:rsidRDefault="00932089" w:rsidP="003904FB">
            <w:r>
              <w:t>Stemming</w:t>
            </w:r>
          </w:p>
        </w:tc>
        <w:tc>
          <w:tcPr>
            <w:tcW w:w="1370" w:type="dxa"/>
            <w:tcBorders>
              <w:top w:val="nil"/>
            </w:tcBorders>
          </w:tcPr>
          <w:p w:rsidR="00955A20" w:rsidRDefault="00932089" w:rsidP="003904FB">
            <w:r>
              <w:t>4-7-2013</w:t>
            </w:r>
          </w:p>
        </w:tc>
        <w:tc>
          <w:tcPr>
            <w:tcW w:w="2809" w:type="dxa"/>
            <w:tcBorders>
              <w:top w:val="nil"/>
            </w:tcBorders>
          </w:tcPr>
          <w:p w:rsidR="00955A20" w:rsidRDefault="00955A20" w:rsidP="003904FB"/>
        </w:tc>
        <w:tc>
          <w:tcPr>
            <w:tcW w:w="3428" w:type="dxa"/>
            <w:tcBorders>
              <w:top w:val="nil"/>
            </w:tcBorders>
          </w:tcPr>
          <w:p w:rsidR="00955A20" w:rsidRDefault="00955A20" w:rsidP="003904FB"/>
        </w:tc>
      </w:tr>
    </w:tbl>
    <w:p w:rsidR="00955A20" w:rsidRDefault="00955A20" w:rsidP="00955A20"/>
    <w:p w:rsidR="00955A20" w:rsidRDefault="00955A20" w:rsidP="00955A20"/>
    <w:p w:rsidR="00955A20" w:rsidRDefault="00955A20" w:rsidP="00955A20"/>
    <w:p w:rsidR="00305824" w:rsidRDefault="00305824" w:rsidP="00F61756"/>
    <w:sectPr w:rsidR="00305824" w:rsidSect="005C3443">
      <w:headerReference w:type="default" r:id="rId9"/>
      <w:footerReference w:type="default" r:id="rId10"/>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18" w:rsidRDefault="00C95B18">
      <w:r>
        <w:separator/>
      </w:r>
    </w:p>
  </w:endnote>
  <w:endnote w:type="continuationSeparator" w:id="0">
    <w:p w:rsidR="00C95B18" w:rsidRDefault="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D92A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18" w:rsidRDefault="00C95B18">
      <w:r>
        <w:separator/>
      </w:r>
    </w:p>
  </w:footnote>
  <w:footnote w:type="continuationSeparator" w:id="0">
    <w:p w:rsidR="00C95B18" w:rsidRDefault="00C9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F" w:rsidRDefault="00D92A8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433"/>
    <w:multiLevelType w:val="hybridMultilevel"/>
    <w:tmpl w:val="6DAAB5EC"/>
    <w:lvl w:ilvl="0" w:tplc="98162540">
      <w:start w:val="1"/>
      <w:numFmt w:val="lowerLetter"/>
      <w:lvlText w:val="%1."/>
      <w:lvlJc w:val="left"/>
      <w:pPr>
        <w:ind w:left="735" w:hanging="360"/>
      </w:pPr>
      <w:rPr>
        <w:rFonts w:hint="default"/>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1">
    <w:nsid w:val="0CFE1B8D"/>
    <w:multiLevelType w:val="hybridMultilevel"/>
    <w:tmpl w:val="CBE8075E"/>
    <w:lvl w:ilvl="0" w:tplc="0FB6307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367EA4"/>
    <w:multiLevelType w:val="hybridMultilevel"/>
    <w:tmpl w:val="6A360C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4">
    <w:nsid w:val="1D951079"/>
    <w:multiLevelType w:val="hybridMultilevel"/>
    <w:tmpl w:val="2F0E95F0"/>
    <w:lvl w:ilvl="0" w:tplc="9B0A794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A80D78"/>
    <w:multiLevelType w:val="hybridMultilevel"/>
    <w:tmpl w:val="129A23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FD25EB"/>
    <w:multiLevelType w:val="hybridMultilevel"/>
    <w:tmpl w:val="6178CAFA"/>
    <w:lvl w:ilvl="0" w:tplc="DC2073D0">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BC4269"/>
    <w:multiLevelType w:val="hybridMultilevel"/>
    <w:tmpl w:val="8A0EA6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DF525C8"/>
    <w:multiLevelType w:val="hybridMultilevel"/>
    <w:tmpl w:val="B61A95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2B962D8"/>
    <w:multiLevelType w:val="hybridMultilevel"/>
    <w:tmpl w:val="D9B698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8DA2307"/>
    <w:multiLevelType w:val="hybridMultilevel"/>
    <w:tmpl w:val="E7D2E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C71E58"/>
    <w:multiLevelType w:val="hybridMultilevel"/>
    <w:tmpl w:val="80362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4870C14"/>
    <w:multiLevelType w:val="hybridMultilevel"/>
    <w:tmpl w:val="F70E8080"/>
    <w:lvl w:ilvl="0" w:tplc="B82CF4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420001"/>
    <w:multiLevelType w:val="hybridMultilevel"/>
    <w:tmpl w:val="CE4A84FA"/>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0AD6E3D"/>
    <w:multiLevelType w:val="hybridMultilevel"/>
    <w:tmpl w:val="B9F8D29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AAC599A"/>
    <w:multiLevelType w:val="hybridMultilevel"/>
    <w:tmpl w:val="F4F061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C297E12"/>
    <w:multiLevelType w:val="hybridMultilevel"/>
    <w:tmpl w:val="3ACE46FE"/>
    <w:lvl w:ilvl="0" w:tplc="7E609F8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9"/>
  </w:num>
  <w:num w:numId="4">
    <w:abstractNumId w:val="19"/>
  </w:num>
  <w:num w:numId="5">
    <w:abstractNumId w:val="17"/>
  </w:num>
  <w:num w:numId="6">
    <w:abstractNumId w:val="11"/>
  </w:num>
  <w:num w:numId="7">
    <w:abstractNumId w:val="11"/>
  </w:num>
  <w:num w:numId="8">
    <w:abstractNumId w:val="11"/>
  </w:num>
  <w:num w:numId="9">
    <w:abstractNumId w:val="19"/>
  </w:num>
  <w:num w:numId="10">
    <w:abstractNumId w:val="19"/>
  </w:num>
  <w:num w:numId="11">
    <w:abstractNumId w:val="19"/>
  </w:num>
  <w:num w:numId="12">
    <w:abstractNumId w:val="6"/>
  </w:num>
  <w:num w:numId="13">
    <w:abstractNumId w:val="7"/>
  </w:num>
  <w:num w:numId="14">
    <w:abstractNumId w:val="16"/>
  </w:num>
  <w:num w:numId="15">
    <w:abstractNumId w:val="5"/>
  </w:num>
  <w:num w:numId="16">
    <w:abstractNumId w:val="18"/>
  </w:num>
  <w:num w:numId="17">
    <w:abstractNumId w:val="10"/>
  </w:num>
  <w:num w:numId="18">
    <w:abstractNumId w:val="8"/>
  </w:num>
  <w:num w:numId="19">
    <w:abstractNumId w:val="20"/>
  </w:num>
  <w:num w:numId="20">
    <w:abstractNumId w:val="0"/>
  </w:num>
  <w:num w:numId="21">
    <w:abstractNumId w:val="9"/>
  </w:num>
  <w:num w:numId="22">
    <w:abstractNumId w:val="1"/>
  </w:num>
  <w:num w:numId="23">
    <w:abstractNumId w:val="12"/>
  </w:num>
  <w:num w:numId="24">
    <w:abstractNumId w:val="2"/>
  </w:num>
  <w:num w:numId="25">
    <w:abstractNumId w:val="13"/>
  </w:num>
  <w:num w:numId="26">
    <w:abstractNumId w:val="14"/>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F8"/>
    <w:rsid w:val="00004368"/>
    <w:rsid w:val="0002698F"/>
    <w:rsid w:val="0003193A"/>
    <w:rsid w:val="00092E72"/>
    <w:rsid w:val="000A209C"/>
    <w:rsid w:val="000C5307"/>
    <w:rsid w:val="000E58F8"/>
    <w:rsid w:val="000F7B11"/>
    <w:rsid w:val="00106904"/>
    <w:rsid w:val="00120CCF"/>
    <w:rsid w:val="001226B4"/>
    <w:rsid w:val="001320DA"/>
    <w:rsid w:val="00154A69"/>
    <w:rsid w:val="001565FC"/>
    <w:rsid w:val="0018125D"/>
    <w:rsid w:val="00184ECB"/>
    <w:rsid w:val="0019312A"/>
    <w:rsid w:val="001954A4"/>
    <w:rsid w:val="00196DB2"/>
    <w:rsid w:val="001A5DCD"/>
    <w:rsid w:val="001D22F2"/>
    <w:rsid w:val="001D73E1"/>
    <w:rsid w:val="001E646E"/>
    <w:rsid w:val="00202D0C"/>
    <w:rsid w:val="00207606"/>
    <w:rsid w:val="00207B6D"/>
    <w:rsid w:val="00225514"/>
    <w:rsid w:val="00241456"/>
    <w:rsid w:val="00267787"/>
    <w:rsid w:val="00294EFB"/>
    <w:rsid w:val="002C2F38"/>
    <w:rsid w:val="002D409D"/>
    <w:rsid w:val="002D5D96"/>
    <w:rsid w:val="002F3777"/>
    <w:rsid w:val="002F4377"/>
    <w:rsid w:val="00305824"/>
    <w:rsid w:val="00315A72"/>
    <w:rsid w:val="003278B2"/>
    <w:rsid w:val="00333C15"/>
    <w:rsid w:val="00343B66"/>
    <w:rsid w:val="0035496C"/>
    <w:rsid w:val="00370086"/>
    <w:rsid w:val="003A0843"/>
    <w:rsid w:val="003A5B57"/>
    <w:rsid w:val="003B2D06"/>
    <w:rsid w:val="003B6AEA"/>
    <w:rsid w:val="003D09DF"/>
    <w:rsid w:val="003F4CE9"/>
    <w:rsid w:val="004000B8"/>
    <w:rsid w:val="004042DC"/>
    <w:rsid w:val="0041155E"/>
    <w:rsid w:val="00437F41"/>
    <w:rsid w:val="004C51B6"/>
    <w:rsid w:val="004D0C3E"/>
    <w:rsid w:val="004D7BD3"/>
    <w:rsid w:val="00500B52"/>
    <w:rsid w:val="005564E7"/>
    <w:rsid w:val="00560F9C"/>
    <w:rsid w:val="00570A1C"/>
    <w:rsid w:val="00576FF2"/>
    <w:rsid w:val="00580433"/>
    <w:rsid w:val="00593772"/>
    <w:rsid w:val="005A0D81"/>
    <w:rsid w:val="005A143F"/>
    <w:rsid w:val="005A257B"/>
    <w:rsid w:val="005D67C1"/>
    <w:rsid w:val="005E219F"/>
    <w:rsid w:val="005F07D5"/>
    <w:rsid w:val="005F2244"/>
    <w:rsid w:val="005F38B7"/>
    <w:rsid w:val="00626A11"/>
    <w:rsid w:val="00646FC3"/>
    <w:rsid w:val="006501C2"/>
    <w:rsid w:val="006628CB"/>
    <w:rsid w:val="006A1B40"/>
    <w:rsid w:val="006A2FDC"/>
    <w:rsid w:val="006A583B"/>
    <w:rsid w:val="006B4071"/>
    <w:rsid w:val="006C6031"/>
    <w:rsid w:val="006E0A30"/>
    <w:rsid w:val="006F4244"/>
    <w:rsid w:val="006F6D1F"/>
    <w:rsid w:val="00711BE4"/>
    <w:rsid w:val="007347DD"/>
    <w:rsid w:val="00746BDF"/>
    <w:rsid w:val="00746CB6"/>
    <w:rsid w:val="0075289E"/>
    <w:rsid w:val="00774743"/>
    <w:rsid w:val="00776288"/>
    <w:rsid w:val="00783799"/>
    <w:rsid w:val="00784B55"/>
    <w:rsid w:val="00791F87"/>
    <w:rsid w:val="007C5536"/>
    <w:rsid w:val="007C7FC3"/>
    <w:rsid w:val="007D0CED"/>
    <w:rsid w:val="007E66BC"/>
    <w:rsid w:val="007F6705"/>
    <w:rsid w:val="00815E5A"/>
    <w:rsid w:val="0084028B"/>
    <w:rsid w:val="0089033B"/>
    <w:rsid w:val="008A0E2D"/>
    <w:rsid w:val="008C6DC8"/>
    <w:rsid w:val="008E44AD"/>
    <w:rsid w:val="008E7704"/>
    <w:rsid w:val="008F07D3"/>
    <w:rsid w:val="008F31BA"/>
    <w:rsid w:val="00920652"/>
    <w:rsid w:val="00932089"/>
    <w:rsid w:val="00943E98"/>
    <w:rsid w:val="00944455"/>
    <w:rsid w:val="0095296A"/>
    <w:rsid w:val="00955A20"/>
    <w:rsid w:val="009651A0"/>
    <w:rsid w:val="00974429"/>
    <w:rsid w:val="00980809"/>
    <w:rsid w:val="009B0EF2"/>
    <w:rsid w:val="009F6467"/>
    <w:rsid w:val="00A058F9"/>
    <w:rsid w:val="00A07974"/>
    <w:rsid w:val="00A47B3D"/>
    <w:rsid w:val="00A50620"/>
    <w:rsid w:val="00A61505"/>
    <w:rsid w:val="00A66FE3"/>
    <w:rsid w:val="00A97F1F"/>
    <w:rsid w:val="00AC6DA6"/>
    <w:rsid w:val="00AD481A"/>
    <w:rsid w:val="00AF2E2C"/>
    <w:rsid w:val="00AF5A4C"/>
    <w:rsid w:val="00B214DC"/>
    <w:rsid w:val="00B42E0A"/>
    <w:rsid w:val="00B43253"/>
    <w:rsid w:val="00B65517"/>
    <w:rsid w:val="00B744D6"/>
    <w:rsid w:val="00B8386F"/>
    <w:rsid w:val="00B8557C"/>
    <w:rsid w:val="00BA4D65"/>
    <w:rsid w:val="00BB0C8D"/>
    <w:rsid w:val="00C16F82"/>
    <w:rsid w:val="00C23ED5"/>
    <w:rsid w:val="00C244EF"/>
    <w:rsid w:val="00C73F64"/>
    <w:rsid w:val="00C800F6"/>
    <w:rsid w:val="00C83C8D"/>
    <w:rsid w:val="00C95B18"/>
    <w:rsid w:val="00CA7574"/>
    <w:rsid w:val="00CB50FC"/>
    <w:rsid w:val="00CB71B7"/>
    <w:rsid w:val="00CE7415"/>
    <w:rsid w:val="00CF33F1"/>
    <w:rsid w:val="00CF3518"/>
    <w:rsid w:val="00D016AE"/>
    <w:rsid w:val="00D0672B"/>
    <w:rsid w:val="00D12110"/>
    <w:rsid w:val="00D21AB1"/>
    <w:rsid w:val="00D743CC"/>
    <w:rsid w:val="00D85473"/>
    <w:rsid w:val="00D86337"/>
    <w:rsid w:val="00D91BF3"/>
    <w:rsid w:val="00D92A8A"/>
    <w:rsid w:val="00DE1556"/>
    <w:rsid w:val="00DE602F"/>
    <w:rsid w:val="00E154CC"/>
    <w:rsid w:val="00E32FE7"/>
    <w:rsid w:val="00E52035"/>
    <w:rsid w:val="00E701F8"/>
    <w:rsid w:val="00E90348"/>
    <w:rsid w:val="00EA7B55"/>
    <w:rsid w:val="00EB1524"/>
    <w:rsid w:val="00EC5A96"/>
    <w:rsid w:val="00ED3B76"/>
    <w:rsid w:val="00EE1B2C"/>
    <w:rsid w:val="00F322C7"/>
    <w:rsid w:val="00F34DD8"/>
    <w:rsid w:val="00F35511"/>
    <w:rsid w:val="00F35C49"/>
    <w:rsid w:val="00F57B07"/>
    <w:rsid w:val="00F61756"/>
    <w:rsid w:val="00F65B36"/>
    <w:rsid w:val="00F72BA6"/>
    <w:rsid w:val="00F80BBD"/>
    <w:rsid w:val="00F95395"/>
    <w:rsid w:val="00FA79CB"/>
    <w:rsid w:val="00FC14F8"/>
    <w:rsid w:val="00FF42E3"/>
    <w:rsid w:val="00FF5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paragraph" w:customStyle="1" w:styleId="Default">
    <w:name w:val="Default"/>
    <w:rsid w:val="00FC14F8"/>
    <w:pPr>
      <w:autoSpaceDE w:val="0"/>
      <w:autoSpaceDN w:val="0"/>
      <w:adjustRightInd w:val="0"/>
    </w:pPr>
    <w:rPr>
      <w:rFonts w:ascii="Arial" w:hAnsi="Arial" w:cs="Arial"/>
      <w:color w:val="000000"/>
      <w:sz w:val="24"/>
      <w:szCs w:val="24"/>
    </w:rPr>
  </w:style>
  <w:style w:type="character" w:customStyle="1" w:styleId="VoettekstChar">
    <w:name w:val="Voettekst Char"/>
    <w:basedOn w:val="Standaardalinea-lettertype"/>
    <w:link w:val="Voettekst"/>
    <w:rsid w:val="00955A2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paragraph" w:customStyle="1" w:styleId="Default">
    <w:name w:val="Default"/>
    <w:rsid w:val="00FC14F8"/>
    <w:pPr>
      <w:autoSpaceDE w:val="0"/>
      <w:autoSpaceDN w:val="0"/>
      <w:adjustRightInd w:val="0"/>
    </w:pPr>
    <w:rPr>
      <w:rFonts w:ascii="Arial" w:hAnsi="Arial" w:cs="Arial"/>
      <w:color w:val="000000"/>
      <w:sz w:val="24"/>
      <w:szCs w:val="24"/>
    </w:rPr>
  </w:style>
  <w:style w:type="character" w:customStyle="1" w:styleId="VoettekstChar">
    <w:name w:val="Voettekst Char"/>
    <w:basedOn w:val="Standaardalinea-lettertype"/>
    <w:link w:val="Voettekst"/>
    <w:rsid w:val="00955A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90">
      <w:bodyDiv w:val="1"/>
      <w:marLeft w:val="0"/>
      <w:marRight w:val="0"/>
      <w:marTop w:val="0"/>
      <w:marBottom w:val="0"/>
      <w:divBdr>
        <w:top w:val="none" w:sz="0" w:space="0" w:color="auto"/>
        <w:left w:val="none" w:sz="0" w:space="0" w:color="auto"/>
        <w:bottom w:val="none" w:sz="0" w:space="0" w:color="auto"/>
        <w:right w:val="none" w:sz="0" w:space="0" w:color="auto"/>
      </w:divBdr>
    </w:div>
    <w:div w:id="19150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0209-24B8-4E55-84E2-6755A31B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blankec</dc:creator>
  <cp:lastModifiedBy>Bentschap Knook, Anna</cp:lastModifiedBy>
  <cp:revision>3</cp:revision>
  <cp:lastPrinted>2013-05-07T16:06:00Z</cp:lastPrinted>
  <dcterms:created xsi:type="dcterms:W3CDTF">2013-06-13T11:52:00Z</dcterms:created>
  <dcterms:modified xsi:type="dcterms:W3CDTF">2013-06-13T11:52:00Z</dcterms:modified>
</cp:coreProperties>
</file>