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7C" w:rsidRDefault="009A307C" w:rsidP="009A307C">
      <w:pPr>
        <w:pStyle w:val="Vet"/>
      </w:pPr>
      <w:bookmarkStart w:id="0" w:name="bwOpleg"/>
      <w:bookmarkEnd w:id="0"/>
      <w:r>
        <w:t>OPLEGNOTITIE</w:t>
      </w:r>
    </w:p>
    <w:p w:rsidR="009A307C" w:rsidRDefault="009A307C" w:rsidP="009A307C">
      <w:r>
        <w:t xml:space="preserve">Onderwerp: </w:t>
      </w:r>
      <w:bookmarkStart w:id="1" w:name="bwOplegOnderwerp"/>
      <w:bookmarkStart w:id="2" w:name="_GoBack"/>
      <w:bookmarkEnd w:id="1"/>
      <w:r>
        <w:t>vaststelling bestemmingsplan ‘</w:t>
      </w:r>
      <w:r w:rsidR="00BD42AD">
        <w:t>Hoofddorp Noord</w:t>
      </w:r>
      <w:r>
        <w:t xml:space="preserve">’ </w:t>
      </w:r>
      <w:bookmarkEnd w:id="2"/>
    </w:p>
    <w:p w:rsidR="009A307C" w:rsidRDefault="009A307C" w:rsidP="009A30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9A307C" w:rsidTr="009A307C">
        <w:tc>
          <w:tcPr>
            <w:tcW w:w="2905" w:type="dxa"/>
            <w:shd w:val="pct5" w:color="auto" w:fill="auto"/>
          </w:tcPr>
          <w:p w:rsidR="009A307C" w:rsidRDefault="009A307C" w:rsidP="009A307C">
            <w:r>
              <w:t>Nummer</w:t>
            </w:r>
          </w:p>
        </w:tc>
        <w:tc>
          <w:tcPr>
            <w:tcW w:w="6307" w:type="dxa"/>
          </w:tcPr>
          <w:p w:rsidR="009A307C" w:rsidRDefault="00DE1320" w:rsidP="00BD42AD">
            <w:bookmarkStart w:id="3" w:name="bwOplegNummer"/>
            <w:bookmarkEnd w:id="3"/>
            <w:r>
              <w:t>2013.0025195</w:t>
            </w:r>
            <w:r w:rsidR="00FF3871">
              <w:t>2013.0025195</w:t>
            </w:r>
            <w:r w:rsidR="009A307C">
              <w:t>201</w:t>
            </w:r>
            <w:r w:rsidR="00BD42AD">
              <w:t>3</w:t>
            </w:r>
            <w:r w:rsidR="009A307C">
              <w:t>.</w:t>
            </w:r>
          </w:p>
        </w:tc>
      </w:tr>
      <w:tr w:rsidR="009A307C" w:rsidTr="009A307C">
        <w:tc>
          <w:tcPr>
            <w:tcW w:w="2905" w:type="dxa"/>
            <w:shd w:val="pct5" w:color="auto" w:fill="auto"/>
          </w:tcPr>
          <w:p w:rsidR="009A307C" w:rsidRDefault="009A307C" w:rsidP="009A307C">
            <w:r>
              <w:t>Versie</w:t>
            </w:r>
          </w:p>
        </w:tc>
        <w:tc>
          <w:tcPr>
            <w:tcW w:w="6307" w:type="dxa"/>
          </w:tcPr>
          <w:p w:rsidR="009A307C" w:rsidRDefault="009A307C" w:rsidP="009A307C">
            <w:r>
              <w:t>1</w:t>
            </w:r>
          </w:p>
        </w:tc>
      </w:tr>
      <w:tr w:rsidR="009A307C" w:rsidTr="009A307C">
        <w:tc>
          <w:tcPr>
            <w:tcW w:w="2905" w:type="dxa"/>
            <w:shd w:val="pct5" w:color="auto" w:fill="auto"/>
          </w:tcPr>
          <w:p w:rsidR="009A307C" w:rsidRDefault="009A307C" w:rsidP="009A307C">
            <w:r>
              <w:t>Thema</w:t>
            </w:r>
          </w:p>
        </w:tc>
        <w:tc>
          <w:tcPr>
            <w:tcW w:w="6307" w:type="dxa"/>
          </w:tcPr>
          <w:p w:rsidR="009A307C" w:rsidRDefault="009A307C" w:rsidP="009A307C">
            <w:bookmarkStart w:id="4" w:name="bwOplegThema"/>
            <w:bookmarkEnd w:id="4"/>
            <w:r>
              <w:t>Ruimtelijke ordening, Grootschalig Groen, Recreatie en Water</w:t>
            </w:r>
          </w:p>
        </w:tc>
      </w:tr>
      <w:tr w:rsidR="009A307C" w:rsidTr="009A307C">
        <w:tc>
          <w:tcPr>
            <w:tcW w:w="2905" w:type="dxa"/>
            <w:shd w:val="pct5" w:color="auto" w:fill="auto"/>
          </w:tcPr>
          <w:p w:rsidR="009A307C" w:rsidRDefault="009A307C" w:rsidP="009A307C">
            <w:r>
              <w:t>Indiener</w:t>
            </w:r>
          </w:p>
        </w:tc>
        <w:tc>
          <w:tcPr>
            <w:tcW w:w="6307" w:type="dxa"/>
          </w:tcPr>
          <w:p w:rsidR="009A307C" w:rsidRDefault="009A307C" w:rsidP="009A307C">
            <w:bookmarkStart w:id="5" w:name="bwOplegPH"/>
            <w:bookmarkEnd w:id="5"/>
            <w:r>
              <w:t>drs. M.J. Bezuijen</w:t>
            </w:r>
          </w:p>
        </w:tc>
      </w:tr>
      <w:tr w:rsidR="009A307C" w:rsidTr="009A307C">
        <w:tc>
          <w:tcPr>
            <w:tcW w:w="2905" w:type="dxa"/>
            <w:shd w:val="pct5" w:color="auto" w:fill="auto"/>
          </w:tcPr>
          <w:p w:rsidR="009A307C" w:rsidRDefault="009A307C" w:rsidP="009A307C">
            <w:r>
              <w:t>Steller</w:t>
            </w:r>
          </w:p>
        </w:tc>
        <w:tc>
          <w:tcPr>
            <w:tcW w:w="6307" w:type="dxa"/>
          </w:tcPr>
          <w:p w:rsidR="009A307C" w:rsidRDefault="007C4271" w:rsidP="009A307C">
            <w:bookmarkStart w:id="6" w:name="bwOplegSteller"/>
            <w:bookmarkEnd w:id="6"/>
            <w:r>
              <w:t>d</w:t>
            </w:r>
            <w:r w:rsidR="00BD42AD">
              <w:t>rs. A. Breuer-</w:t>
            </w:r>
            <w:proofErr w:type="spellStart"/>
            <w:r w:rsidR="00BD42AD">
              <w:t>Linschooten</w:t>
            </w:r>
            <w:proofErr w:type="spellEnd"/>
          </w:p>
        </w:tc>
      </w:tr>
      <w:tr w:rsidR="009A307C" w:rsidTr="009A307C">
        <w:tc>
          <w:tcPr>
            <w:tcW w:w="2905" w:type="dxa"/>
            <w:shd w:val="pct5" w:color="auto" w:fill="auto"/>
          </w:tcPr>
          <w:p w:rsidR="009A307C" w:rsidRDefault="009A307C" w:rsidP="009A307C">
            <w:r>
              <w:t>Verzoek portefeuillehouder</w:t>
            </w:r>
          </w:p>
        </w:tc>
        <w:tc>
          <w:tcPr>
            <w:tcW w:w="6307" w:type="dxa"/>
          </w:tcPr>
          <w:p w:rsidR="009A307C" w:rsidRDefault="009A307C" w:rsidP="009A307C">
            <w:bookmarkStart w:id="7" w:name="bwOplegVerzoek"/>
            <w:bookmarkEnd w:id="7"/>
            <w:r>
              <w:t>De raad voor te stellen dit raadsvoorstel ter besluitvorming te agenderen</w:t>
            </w:r>
          </w:p>
        </w:tc>
      </w:tr>
      <w:tr w:rsidR="009A307C" w:rsidTr="009A307C">
        <w:tc>
          <w:tcPr>
            <w:tcW w:w="2905" w:type="dxa"/>
            <w:shd w:val="pct5" w:color="auto" w:fill="auto"/>
          </w:tcPr>
          <w:p w:rsidR="009A307C" w:rsidRDefault="009A307C" w:rsidP="009A307C">
            <w:r>
              <w:t>Beslispunten voor de raad</w:t>
            </w:r>
          </w:p>
        </w:tc>
        <w:tc>
          <w:tcPr>
            <w:tcW w:w="6307" w:type="dxa"/>
          </w:tcPr>
          <w:p w:rsidR="00EB11F8" w:rsidRDefault="00EB11F8" w:rsidP="00EB11F8">
            <w:pPr>
              <w:spacing w:line="280" w:lineRule="exact"/>
            </w:pPr>
            <w:bookmarkStart w:id="8" w:name="bwOplegSamenvatting"/>
            <w:bookmarkEnd w:id="8"/>
            <w:r>
              <w:t>Op grond van het voorgaande besluit het college de raad voor te stellen om:</w:t>
            </w:r>
          </w:p>
          <w:p w:rsidR="00EB11F8" w:rsidRDefault="00EB11F8" w:rsidP="00EB11F8">
            <w:pPr>
              <w:spacing w:line="280" w:lineRule="exact"/>
            </w:pPr>
            <w:r>
              <w:t>1.</w:t>
            </w:r>
            <w:r>
              <w:tab/>
              <w:t>De ingediende zienswijzen, met uitzondering van zienswijze nr. 12,  ontvankelijk te verklaren;</w:t>
            </w:r>
          </w:p>
          <w:p w:rsidR="00EB11F8" w:rsidRDefault="00EB11F8" w:rsidP="00EB11F8">
            <w:pPr>
              <w:spacing w:line="280" w:lineRule="exact"/>
            </w:pPr>
          </w:p>
          <w:p w:rsidR="00EB11F8" w:rsidRDefault="00EB11F8" w:rsidP="00EB11F8">
            <w:pPr>
              <w:spacing w:line="280" w:lineRule="exact"/>
            </w:pPr>
            <w:r>
              <w:t>2.</w:t>
            </w:r>
            <w:r>
              <w:tab/>
              <w:t xml:space="preserve">In te stemmen met de zienswijzen van: </w:t>
            </w:r>
          </w:p>
          <w:p w:rsidR="00EB11F8" w:rsidRDefault="00EB11F8" w:rsidP="00EB11F8">
            <w:pPr>
              <w:spacing w:line="280" w:lineRule="exact"/>
            </w:pPr>
          </w:p>
          <w:p w:rsidR="00EB11F8" w:rsidRDefault="00EB11F8" w:rsidP="00EB11F8">
            <w:pPr>
              <w:spacing w:line="280" w:lineRule="exact"/>
            </w:pPr>
            <w:r>
              <w:t>1.</w:t>
            </w:r>
            <w:r>
              <w:tab/>
              <w:t xml:space="preserve">van mevr. </w:t>
            </w:r>
            <w:proofErr w:type="spellStart"/>
            <w:r>
              <w:t>Krabski</w:t>
            </w:r>
            <w:proofErr w:type="spellEnd"/>
            <w:r>
              <w:t xml:space="preserve"> en dhr. J. </w:t>
            </w:r>
            <w:proofErr w:type="spellStart"/>
            <w:r>
              <w:t>Genzel</w:t>
            </w:r>
            <w:proofErr w:type="spellEnd"/>
          </w:p>
          <w:p w:rsidR="00EB11F8" w:rsidRDefault="00EB11F8" w:rsidP="00EB11F8">
            <w:pPr>
              <w:spacing w:line="280" w:lineRule="exact"/>
            </w:pPr>
            <w:r>
              <w:t>4.</w:t>
            </w:r>
            <w:r>
              <w:tab/>
              <w:t xml:space="preserve">van E.A.J.M. </w:t>
            </w:r>
            <w:proofErr w:type="spellStart"/>
            <w:r>
              <w:t>Morsch</w:t>
            </w:r>
            <w:proofErr w:type="spellEnd"/>
          </w:p>
          <w:p w:rsidR="00EB11F8" w:rsidRDefault="00EB11F8" w:rsidP="00EB11F8">
            <w:pPr>
              <w:spacing w:line="280" w:lineRule="exact"/>
            </w:pPr>
            <w:r>
              <w:t>5.</w:t>
            </w:r>
            <w:r>
              <w:tab/>
              <w:t xml:space="preserve">van E. </w:t>
            </w:r>
            <w:proofErr w:type="spellStart"/>
            <w:r>
              <w:t>Devente-Honhoff</w:t>
            </w:r>
            <w:proofErr w:type="spellEnd"/>
            <w:r>
              <w:t>, namens H. van Harten</w:t>
            </w:r>
          </w:p>
          <w:p w:rsidR="00EB11F8" w:rsidRDefault="00EB11F8" w:rsidP="00EB11F8">
            <w:pPr>
              <w:spacing w:line="280" w:lineRule="exact"/>
            </w:pPr>
            <w:r>
              <w:t>7.</w:t>
            </w:r>
            <w:r>
              <w:tab/>
              <w:t>van A. Smit</w:t>
            </w:r>
          </w:p>
          <w:p w:rsidR="00EB11F8" w:rsidRDefault="00EB11F8" w:rsidP="00EB11F8">
            <w:pPr>
              <w:spacing w:line="280" w:lineRule="exact"/>
            </w:pPr>
            <w:r>
              <w:t>8.</w:t>
            </w:r>
            <w:r>
              <w:tab/>
              <w:t>van D. Wille</w:t>
            </w:r>
          </w:p>
          <w:p w:rsidR="00EB11F8" w:rsidRDefault="00EB11F8" w:rsidP="00EB11F8">
            <w:pPr>
              <w:spacing w:line="280" w:lineRule="exact"/>
            </w:pPr>
            <w:r>
              <w:t>13.</w:t>
            </w:r>
            <w:r>
              <w:tab/>
              <w:t xml:space="preserve">van </w:t>
            </w:r>
            <w:proofErr w:type="spellStart"/>
            <w:r>
              <w:t>Woodward</w:t>
            </w:r>
            <w:proofErr w:type="spellEnd"/>
            <w:r>
              <w:t xml:space="preserve"> Nederland BV</w:t>
            </w:r>
          </w:p>
          <w:p w:rsidR="00EB11F8" w:rsidRDefault="00EB11F8" w:rsidP="00EB11F8">
            <w:pPr>
              <w:spacing w:line="280" w:lineRule="exact"/>
            </w:pPr>
          </w:p>
          <w:p w:rsidR="00EB11F8" w:rsidRDefault="00EB11F8" w:rsidP="00EB11F8">
            <w:pPr>
              <w:spacing w:line="280" w:lineRule="exact"/>
            </w:pPr>
            <w:r>
              <w:t>3.</w:t>
            </w:r>
            <w:r>
              <w:tab/>
              <w:t>Gedeeltelijk in te stemmen met de zienswijzen van:</w:t>
            </w:r>
          </w:p>
          <w:p w:rsidR="00EB11F8" w:rsidRDefault="00EB11F8" w:rsidP="00EB11F8">
            <w:pPr>
              <w:spacing w:line="280" w:lineRule="exact"/>
            </w:pPr>
          </w:p>
          <w:p w:rsidR="00EB11F8" w:rsidRDefault="00EB11F8" w:rsidP="00EB11F8">
            <w:pPr>
              <w:spacing w:line="280" w:lineRule="exact"/>
            </w:pPr>
            <w:r>
              <w:t>3.</w:t>
            </w:r>
            <w:r>
              <w:tab/>
              <w:t>van Waternet namens N.W. WRK</w:t>
            </w:r>
          </w:p>
          <w:p w:rsidR="00EB11F8" w:rsidRDefault="00EB11F8" w:rsidP="00EB11F8">
            <w:pPr>
              <w:spacing w:line="280" w:lineRule="exact"/>
            </w:pPr>
            <w:r>
              <w:t>9.</w:t>
            </w:r>
            <w:r>
              <w:tab/>
              <w:t xml:space="preserve">van N.V. Nederlandse </w:t>
            </w:r>
            <w:proofErr w:type="spellStart"/>
            <w:r>
              <w:t>Gasunie</w:t>
            </w:r>
            <w:proofErr w:type="spellEnd"/>
          </w:p>
          <w:p w:rsidR="00EB11F8" w:rsidRDefault="00EB11F8" w:rsidP="00EB11F8">
            <w:pPr>
              <w:spacing w:line="280" w:lineRule="exact"/>
            </w:pPr>
          </w:p>
          <w:p w:rsidR="00EB11F8" w:rsidRDefault="00EB11F8" w:rsidP="00EB11F8">
            <w:pPr>
              <w:spacing w:line="280" w:lineRule="exact"/>
            </w:pPr>
            <w:r>
              <w:t>4.</w:t>
            </w:r>
            <w:r>
              <w:tab/>
              <w:t>Niet in te stemmen met de zienswijzen van:</w:t>
            </w:r>
          </w:p>
          <w:p w:rsidR="00EB11F8" w:rsidRDefault="00EB11F8" w:rsidP="00EB11F8">
            <w:pPr>
              <w:spacing w:line="280" w:lineRule="exact"/>
            </w:pPr>
          </w:p>
          <w:p w:rsidR="00EB11F8" w:rsidRDefault="00EB11F8" w:rsidP="00EB11F8">
            <w:pPr>
              <w:spacing w:line="280" w:lineRule="exact"/>
            </w:pPr>
            <w:r>
              <w:t>2.</w:t>
            </w:r>
            <w:r>
              <w:tab/>
              <w:t xml:space="preserve">van N. </w:t>
            </w:r>
            <w:proofErr w:type="spellStart"/>
            <w:r>
              <w:t>Breedijk</w:t>
            </w:r>
            <w:proofErr w:type="spellEnd"/>
          </w:p>
          <w:p w:rsidR="00EB11F8" w:rsidRDefault="00EB11F8" w:rsidP="00EB11F8">
            <w:pPr>
              <w:spacing w:line="280" w:lineRule="exact"/>
            </w:pPr>
            <w:r>
              <w:t>6.</w:t>
            </w:r>
            <w:r>
              <w:tab/>
              <w:t xml:space="preserve">van H. </w:t>
            </w:r>
            <w:proofErr w:type="spellStart"/>
            <w:r>
              <w:t>Mahboub</w:t>
            </w:r>
            <w:proofErr w:type="spellEnd"/>
          </w:p>
          <w:p w:rsidR="00EB11F8" w:rsidRDefault="00EB11F8" w:rsidP="00EB11F8">
            <w:pPr>
              <w:spacing w:line="280" w:lineRule="exact"/>
            </w:pPr>
            <w:r>
              <w:t>10.</w:t>
            </w:r>
            <w:r>
              <w:tab/>
              <w:t xml:space="preserve">van M.H.C. Wesseling-Dam en C.F. </w:t>
            </w:r>
            <w:proofErr w:type="spellStart"/>
            <w:r>
              <w:t>Biesot</w:t>
            </w:r>
            <w:proofErr w:type="spellEnd"/>
            <w:r>
              <w:t xml:space="preserve"> namens </w:t>
            </w:r>
            <w:proofErr w:type="spellStart"/>
            <w:r>
              <w:t>Temfay</w:t>
            </w:r>
            <w:proofErr w:type="spellEnd"/>
          </w:p>
          <w:p w:rsidR="00EB11F8" w:rsidRDefault="00EB11F8" w:rsidP="00EB11F8">
            <w:pPr>
              <w:spacing w:line="280" w:lineRule="exact"/>
            </w:pPr>
            <w:r>
              <w:t>11.</w:t>
            </w:r>
            <w:r>
              <w:tab/>
              <w:t xml:space="preserve">van </w:t>
            </w:r>
            <w:proofErr w:type="spellStart"/>
            <w:r>
              <w:t>Van</w:t>
            </w:r>
            <w:proofErr w:type="spellEnd"/>
            <w:r>
              <w:t xml:space="preserve"> </w:t>
            </w:r>
            <w:proofErr w:type="spellStart"/>
            <w:r>
              <w:t>Bemmelen</w:t>
            </w:r>
            <w:proofErr w:type="spellEnd"/>
            <w:r>
              <w:t xml:space="preserve">, namens </w:t>
            </w:r>
            <w:proofErr w:type="spellStart"/>
            <w:r>
              <w:t>Noordmeer</w:t>
            </w:r>
            <w:proofErr w:type="spellEnd"/>
            <w:r>
              <w:t xml:space="preserve"> B.V.</w:t>
            </w:r>
          </w:p>
          <w:p w:rsidR="00EB11F8" w:rsidRDefault="00EB11F8" w:rsidP="00EB11F8">
            <w:pPr>
              <w:spacing w:line="280" w:lineRule="exact"/>
            </w:pPr>
          </w:p>
          <w:p w:rsidR="00EB11F8" w:rsidRDefault="00EB11F8" w:rsidP="00EB11F8">
            <w:pPr>
              <w:spacing w:line="280" w:lineRule="exact"/>
            </w:pPr>
            <w:r>
              <w:t>5.</w:t>
            </w:r>
            <w:r>
              <w:tab/>
              <w:t>Naar aanleiding van de punten 2 en 3 het bestemmingsplan als volgt te wijzigen</w:t>
            </w:r>
          </w:p>
          <w:p w:rsidR="00EB11F8" w:rsidRDefault="00EB11F8" w:rsidP="00EB11F8">
            <w:pPr>
              <w:spacing w:line="280" w:lineRule="exact"/>
            </w:pPr>
          </w:p>
          <w:p w:rsidR="00EB11F8" w:rsidRDefault="00EB11F8" w:rsidP="00EB11F8">
            <w:pPr>
              <w:spacing w:line="280" w:lineRule="exact"/>
            </w:pPr>
            <w:r>
              <w:t xml:space="preserve">Ten aanzien van de verbeelding:  </w:t>
            </w:r>
          </w:p>
          <w:p w:rsidR="00EB11F8" w:rsidRDefault="00EB11F8" w:rsidP="00EB11F8">
            <w:pPr>
              <w:spacing w:line="280" w:lineRule="exact"/>
            </w:pPr>
          </w:p>
          <w:p w:rsidR="00EB11F8" w:rsidRDefault="00EB11F8" w:rsidP="00EB11F8">
            <w:pPr>
              <w:spacing w:line="280" w:lineRule="exact"/>
            </w:pPr>
            <w:r>
              <w:t xml:space="preserve">5.5.1 ter plaatse van het pand </w:t>
            </w:r>
            <w:proofErr w:type="spellStart"/>
            <w:r>
              <w:t>Bijlmermeerstraat</w:t>
            </w:r>
            <w:proofErr w:type="spellEnd"/>
            <w:r>
              <w:t xml:space="preserve"> 60 de bestemming Gemengd-1 met de aanduiding ‘bedrijf tot en met categorie 3.2’ te vervangen door de bestemming Gemengd-2 met de aanduiding ‘maatschappelijk’;</w:t>
            </w:r>
          </w:p>
          <w:p w:rsidR="00EB11F8" w:rsidRDefault="00EB11F8" w:rsidP="00EB11F8">
            <w:pPr>
              <w:spacing w:line="280" w:lineRule="exact"/>
            </w:pPr>
          </w:p>
          <w:p w:rsidR="00EB11F8" w:rsidRDefault="00EB11F8" w:rsidP="00EB11F8">
            <w:pPr>
              <w:spacing w:line="280" w:lineRule="exact"/>
            </w:pPr>
            <w:r>
              <w:t xml:space="preserve">5.5.2 ter plaatse van de WRK-1 watertransportleiding de dubbelbestemming </w:t>
            </w:r>
            <w:proofErr w:type="spellStart"/>
            <w:r>
              <w:t>Leiding-Water</w:t>
            </w:r>
            <w:proofErr w:type="spellEnd"/>
            <w:r>
              <w:t xml:space="preserve"> op te nemen met aan weerszijden een zakelijk </w:t>
            </w:r>
            <w:proofErr w:type="spellStart"/>
            <w:r>
              <w:t>rechtstrook</w:t>
            </w:r>
            <w:proofErr w:type="spellEnd"/>
            <w:r>
              <w:t>;</w:t>
            </w:r>
          </w:p>
          <w:p w:rsidR="00EB11F8" w:rsidRDefault="00EB11F8" w:rsidP="00EB11F8">
            <w:pPr>
              <w:spacing w:line="280" w:lineRule="exact"/>
            </w:pPr>
          </w:p>
          <w:p w:rsidR="00EB11F8" w:rsidRDefault="00EB11F8" w:rsidP="00EB11F8">
            <w:pPr>
              <w:spacing w:line="280" w:lineRule="exact"/>
            </w:pPr>
            <w:r>
              <w:t>5.5.3 ter plaatse van de panden Hoofdweg 667 en 667A de bestemming Kantoor met wijzigingsbevoegdheid 2 te vervangen door de bestemming Gemengd-4;</w:t>
            </w:r>
          </w:p>
          <w:p w:rsidR="00EB11F8" w:rsidRDefault="00EB11F8" w:rsidP="00EB11F8">
            <w:pPr>
              <w:spacing w:line="280" w:lineRule="exact"/>
            </w:pPr>
          </w:p>
          <w:p w:rsidR="00EB11F8" w:rsidRDefault="00EB11F8" w:rsidP="00EB11F8">
            <w:pPr>
              <w:spacing w:line="280" w:lineRule="exact"/>
            </w:pPr>
            <w:r>
              <w:t>5.5.4 ter plaatse van de panden Stationsweg 21, 23, 25 en 27 de goot- en bouwhoogte te verruimen naar 6 respectievelijk 10 meter;</w:t>
            </w:r>
          </w:p>
          <w:p w:rsidR="00EB11F8" w:rsidRDefault="00EB11F8" w:rsidP="00EB11F8">
            <w:pPr>
              <w:spacing w:line="280" w:lineRule="exact"/>
            </w:pPr>
          </w:p>
          <w:p w:rsidR="00EB11F8" w:rsidRDefault="00EB11F8" w:rsidP="00EB11F8">
            <w:pPr>
              <w:spacing w:line="280" w:lineRule="exact"/>
            </w:pPr>
            <w:r>
              <w:t xml:space="preserve">5.5.5. de dubbelbestemming ‘Leiding-Gas’ door te trekken naar het gasontvangstation,  te verruimen rondom de </w:t>
            </w:r>
            <w:proofErr w:type="spellStart"/>
            <w:r>
              <w:t>afsluiterschema’s</w:t>
            </w:r>
            <w:proofErr w:type="spellEnd"/>
            <w:r>
              <w:t xml:space="preserve"> en het </w:t>
            </w:r>
            <w:proofErr w:type="spellStart"/>
            <w:r>
              <w:t>bouwvlak</w:t>
            </w:r>
            <w:proofErr w:type="spellEnd"/>
            <w:r>
              <w:t xml:space="preserve"> van het gasontvangstation te verruimen;</w:t>
            </w:r>
          </w:p>
          <w:p w:rsidR="00EB11F8" w:rsidRDefault="00EB11F8" w:rsidP="00EB11F8">
            <w:pPr>
              <w:spacing w:line="280" w:lineRule="exact"/>
            </w:pPr>
          </w:p>
          <w:p w:rsidR="00EB11F8" w:rsidRDefault="00EB11F8" w:rsidP="00EB11F8">
            <w:pPr>
              <w:spacing w:line="280" w:lineRule="exact"/>
            </w:pPr>
            <w:r>
              <w:t>5.5.6 ter plaatse van het perceel Hoofdweg 601 wijzigingsgebied 4 op te nemen.</w:t>
            </w:r>
          </w:p>
          <w:p w:rsidR="00EB11F8" w:rsidRDefault="00EB11F8" w:rsidP="00EB11F8">
            <w:pPr>
              <w:spacing w:line="280" w:lineRule="exact"/>
            </w:pPr>
          </w:p>
          <w:p w:rsidR="00EB11F8" w:rsidRDefault="00EB11F8" w:rsidP="00EB11F8">
            <w:pPr>
              <w:spacing w:line="280" w:lineRule="exact"/>
            </w:pPr>
            <w:r>
              <w:t xml:space="preserve"> </w:t>
            </w:r>
          </w:p>
          <w:p w:rsidR="00EB11F8" w:rsidRDefault="00EB11F8" w:rsidP="00EB11F8">
            <w:pPr>
              <w:spacing w:line="280" w:lineRule="exact"/>
            </w:pPr>
            <w:r>
              <w:t xml:space="preserve">Ten aanzien van de regels: </w:t>
            </w:r>
          </w:p>
          <w:p w:rsidR="00EB11F8" w:rsidRDefault="00EB11F8" w:rsidP="00EB11F8">
            <w:pPr>
              <w:spacing w:line="280" w:lineRule="exact"/>
            </w:pPr>
          </w:p>
          <w:p w:rsidR="00EB11F8" w:rsidRDefault="00EB11F8" w:rsidP="00EB11F8">
            <w:pPr>
              <w:spacing w:line="280" w:lineRule="exact"/>
            </w:pPr>
            <w:r>
              <w:t xml:space="preserve">5.5.7. het volgende artikel 13 (nieuw) ‘Gemengd-4’ toe te voegen en de daarop volgende artikelen als gevolg daarvan te </w:t>
            </w:r>
            <w:proofErr w:type="spellStart"/>
            <w:r>
              <w:t>hernummeren</w:t>
            </w:r>
            <w:proofErr w:type="spellEnd"/>
            <w:r>
              <w:t>:</w:t>
            </w:r>
          </w:p>
          <w:p w:rsidR="00EB11F8" w:rsidRDefault="00EB11F8" w:rsidP="00EB11F8">
            <w:pPr>
              <w:spacing w:line="280" w:lineRule="exact"/>
            </w:pPr>
          </w:p>
          <w:p w:rsidR="00EB11F8" w:rsidRDefault="00EB11F8" w:rsidP="00EB11F8">
            <w:pPr>
              <w:spacing w:line="280" w:lineRule="exact"/>
            </w:pPr>
            <w:r>
              <w:t>‘Artikel 13 Gemengd - 4</w:t>
            </w:r>
          </w:p>
          <w:p w:rsidR="00EB11F8" w:rsidRDefault="00EB11F8" w:rsidP="00EB11F8">
            <w:pPr>
              <w:spacing w:line="280" w:lineRule="exact"/>
            </w:pPr>
            <w:r>
              <w:t xml:space="preserve">13.1 </w:t>
            </w:r>
            <w:r>
              <w:tab/>
              <w:t>Bestemmingsomschrijving</w:t>
            </w:r>
          </w:p>
          <w:p w:rsidR="00EB11F8" w:rsidRDefault="00EB11F8" w:rsidP="00EB11F8">
            <w:pPr>
              <w:spacing w:line="280" w:lineRule="exact"/>
            </w:pPr>
          </w:p>
          <w:p w:rsidR="00EB11F8" w:rsidRDefault="00EB11F8" w:rsidP="00EB11F8">
            <w:pPr>
              <w:spacing w:line="280" w:lineRule="exact"/>
            </w:pPr>
            <w:r>
              <w:t>De voor ‘Gemengd - 4’ aangewezen gronden zijn bestemd voor:</w:t>
            </w:r>
          </w:p>
          <w:p w:rsidR="00EB11F8" w:rsidRDefault="00EB11F8" w:rsidP="00EB11F8">
            <w:pPr>
              <w:spacing w:line="280" w:lineRule="exact"/>
            </w:pPr>
            <w:r>
              <w:t>a.</w:t>
            </w:r>
            <w:r>
              <w:tab/>
              <w:t>kantoren;</w:t>
            </w:r>
          </w:p>
          <w:p w:rsidR="00EB11F8" w:rsidRDefault="00EB11F8" w:rsidP="00EB11F8">
            <w:pPr>
              <w:spacing w:line="280" w:lineRule="exact"/>
            </w:pPr>
            <w:r>
              <w:t>b.</w:t>
            </w:r>
            <w:r>
              <w:tab/>
              <w:t>wonen;</w:t>
            </w:r>
          </w:p>
          <w:p w:rsidR="00EB11F8" w:rsidRDefault="00EB11F8" w:rsidP="00EB11F8">
            <w:pPr>
              <w:spacing w:line="280" w:lineRule="exact"/>
            </w:pPr>
            <w:r>
              <w:t>c.</w:t>
            </w:r>
            <w:r>
              <w:tab/>
              <w:t xml:space="preserve">aan huis verbonden beroepsuitoefening; </w:t>
            </w:r>
          </w:p>
          <w:p w:rsidR="00EB11F8" w:rsidRDefault="00EB11F8" w:rsidP="00EB11F8">
            <w:pPr>
              <w:spacing w:line="280" w:lineRule="exact"/>
            </w:pPr>
          </w:p>
          <w:p w:rsidR="00EB11F8" w:rsidRDefault="00EB11F8" w:rsidP="00EB11F8">
            <w:pPr>
              <w:spacing w:line="280" w:lineRule="exact"/>
            </w:pPr>
            <w:r>
              <w:t>met daarbij behorend(e):</w:t>
            </w:r>
          </w:p>
          <w:p w:rsidR="00EB11F8" w:rsidRDefault="00EB11F8" w:rsidP="00EB11F8">
            <w:pPr>
              <w:spacing w:line="280" w:lineRule="exact"/>
            </w:pPr>
            <w:r>
              <w:t>d.</w:t>
            </w:r>
            <w:r>
              <w:tab/>
              <w:t>tuinen;</w:t>
            </w:r>
          </w:p>
          <w:p w:rsidR="00EB11F8" w:rsidRDefault="00EB11F8" w:rsidP="00EB11F8">
            <w:pPr>
              <w:spacing w:line="280" w:lineRule="exact"/>
            </w:pPr>
            <w:r>
              <w:t>e.</w:t>
            </w:r>
            <w:r>
              <w:tab/>
              <w:t>erven;</w:t>
            </w:r>
          </w:p>
          <w:p w:rsidR="00EB11F8" w:rsidRDefault="00EB11F8" w:rsidP="00EB11F8">
            <w:pPr>
              <w:spacing w:line="280" w:lineRule="exact"/>
            </w:pPr>
            <w:r>
              <w:t>f.</w:t>
            </w:r>
            <w:r>
              <w:tab/>
              <w:t>bergingen;</w:t>
            </w:r>
          </w:p>
          <w:p w:rsidR="00EB11F8" w:rsidRDefault="00EB11F8" w:rsidP="00EB11F8">
            <w:pPr>
              <w:spacing w:line="280" w:lineRule="exact"/>
            </w:pPr>
            <w:r>
              <w:t>g.</w:t>
            </w:r>
            <w:r>
              <w:tab/>
              <w:t>terreinverhardingen, in- en uitritten</w:t>
            </w:r>
          </w:p>
          <w:p w:rsidR="00EB11F8" w:rsidRDefault="00EB11F8" w:rsidP="00EB11F8">
            <w:pPr>
              <w:spacing w:line="280" w:lineRule="exact"/>
            </w:pPr>
            <w:r>
              <w:t>f.</w:t>
            </w:r>
            <w:r>
              <w:tab/>
              <w:t>parkeervoorzieningen;</w:t>
            </w:r>
          </w:p>
          <w:p w:rsidR="00EB11F8" w:rsidRDefault="00EB11F8" w:rsidP="00EB11F8">
            <w:pPr>
              <w:spacing w:line="280" w:lineRule="exact"/>
            </w:pPr>
            <w:r>
              <w:t>i.</w:t>
            </w:r>
            <w:r>
              <w:tab/>
              <w:t>nutsvoorzieningen.</w:t>
            </w:r>
          </w:p>
          <w:p w:rsidR="00EB11F8" w:rsidRDefault="00EB11F8" w:rsidP="00EB11F8">
            <w:pPr>
              <w:spacing w:line="280" w:lineRule="exact"/>
            </w:pPr>
          </w:p>
          <w:p w:rsidR="00EB11F8" w:rsidRDefault="00EB11F8" w:rsidP="00EB11F8">
            <w:pPr>
              <w:spacing w:line="280" w:lineRule="exact"/>
            </w:pPr>
            <w:r>
              <w:t xml:space="preserve">13.2 </w:t>
            </w:r>
            <w:r>
              <w:tab/>
              <w:t>Bouwregels</w:t>
            </w:r>
          </w:p>
          <w:p w:rsidR="00EB11F8" w:rsidRDefault="00EB11F8" w:rsidP="00EB11F8">
            <w:pPr>
              <w:spacing w:line="280" w:lineRule="exact"/>
            </w:pPr>
          </w:p>
          <w:p w:rsidR="00EB11F8" w:rsidRDefault="00EB11F8" w:rsidP="00EB11F8">
            <w:pPr>
              <w:spacing w:line="280" w:lineRule="exact"/>
            </w:pPr>
            <w:r>
              <w:t>13.2.1. Voor het bouwen van gebouwen gelden de volgende bepalingen:</w:t>
            </w:r>
          </w:p>
          <w:p w:rsidR="00EB11F8" w:rsidRDefault="00EB11F8" w:rsidP="00EB11F8">
            <w:pPr>
              <w:spacing w:line="280" w:lineRule="exact"/>
            </w:pPr>
            <w:r>
              <w:t>a.</w:t>
            </w:r>
            <w:r>
              <w:tab/>
              <w:t xml:space="preserve">gebouwen dienen binnen het </w:t>
            </w:r>
            <w:proofErr w:type="spellStart"/>
            <w:r>
              <w:t>bouwvlak</w:t>
            </w:r>
            <w:proofErr w:type="spellEnd"/>
            <w:r>
              <w:t xml:space="preserve"> te worden gebouwd;</w:t>
            </w:r>
          </w:p>
          <w:p w:rsidR="00EB11F8" w:rsidRDefault="00EB11F8" w:rsidP="00EB11F8">
            <w:pPr>
              <w:spacing w:line="280" w:lineRule="exact"/>
            </w:pPr>
            <w:r>
              <w:t>b.</w:t>
            </w:r>
            <w:r>
              <w:tab/>
              <w:t>ter plaatse van de aanduiding ‘maximale goot- en bouwhoogte’ zijn de aangegeven maximale goot- en bouwhoogte toegestaan.</w:t>
            </w:r>
          </w:p>
          <w:p w:rsidR="00EB11F8" w:rsidRDefault="00EB11F8" w:rsidP="00EB11F8">
            <w:pPr>
              <w:spacing w:line="280" w:lineRule="exact"/>
            </w:pPr>
          </w:p>
          <w:p w:rsidR="00EB11F8" w:rsidRDefault="00EB11F8" w:rsidP="00EB11F8">
            <w:pPr>
              <w:spacing w:line="280" w:lineRule="exact"/>
            </w:pPr>
            <w:r>
              <w:t>13.2.3  Voor het bouwen van bouwwerken, geen gebouwen zijnde, gelden de volgende bepalingen:</w:t>
            </w:r>
          </w:p>
          <w:p w:rsidR="00EB11F8" w:rsidRDefault="00EB11F8" w:rsidP="00EB11F8">
            <w:pPr>
              <w:spacing w:line="280" w:lineRule="exact"/>
            </w:pPr>
            <w:r>
              <w:t>a.</w:t>
            </w:r>
            <w:r>
              <w:tab/>
              <w:t xml:space="preserve">de hoogte van erf- en terreinafscheidingen mag niet meer zijn </w:t>
            </w:r>
            <w:r>
              <w:lastRenderedPageBreak/>
              <w:t>dan 1 meter;</w:t>
            </w:r>
          </w:p>
          <w:p w:rsidR="00EB11F8" w:rsidRDefault="00EB11F8" w:rsidP="00EB11F8">
            <w:pPr>
              <w:spacing w:line="280" w:lineRule="exact"/>
            </w:pPr>
            <w:r>
              <w:t>b.</w:t>
            </w:r>
            <w:r>
              <w:tab/>
              <w:t>de hoogte van overige bouwwerken, geen gebouwen zijnde, mag niet meer zijn dan 3 meter.</w:t>
            </w:r>
          </w:p>
          <w:p w:rsidR="00EB11F8" w:rsidRDefault="00EB11F8" w:rsidP="00EB11F8">
            <w:pPr>
              <w:spacing w:line="280" w:lineRule="exact"/>
            </w:pPr>
          </w:p>
          <w:p w:rsidR="00EB11F8" w:rsidRDefault="00EB11F8" w:rsidP="00EB11F8">
            <w:pPr>
              <w:spacing w:line="280" w:lineRule="exact"/>
            </w:pPr>
            <w:r>
              <w:t>13.2.4  Voor het bouwen van ondergrondse gebouwen gelden de volgende bepalingen:</w:t>
            </w:r>
          </w:p>
          <w:p w:rsidR="00EB11F8" w:rsidRDefault="00EB11F8" w:rsidP="00EB11F8">
            <w:pPr>
              <w:spacing w:line="280" w:lineRule="exact"/>
            </w:pPr>
            <w:r>
              <w:t>a.</w:t>
            </w:r>
            <w:r>
              <w:tab/>
              <w:t>ondergrondse gebouwen ook mogen worden gebouwd zonder een daarboven aanwezig bovengronds gebouw.</w:t>
            </w:r>
          </w:p>
          <w:p w:rsidR="00EB11F8" w:rsidRDefault="00EB11F8" w:rsidP="00EB11F8">
            <w:pPr>
              <w:spacing w:line="280" w:lineRule="exact"/>
            </w:pPr>
            <w:r>
              <w:t>b.</w:t>
            </w:r>
            <w:r>
              <w:tab/>
              <w:t>ondergrondse gebouwen zijn uitsluitend toegestaan in één bouwlaag met een maximale diepte van 3 meter.</w:t>
            </w:r>
          </w:p>
          <w:p w:rsidR="00EB11F8" w:rsidRDefault="00EB11F8" w:rsidP="00EB11F8">
            <w:pPr>
              <w:spacing w:line="280" w:lineRule="exact"/>
            </w:pPr>
          </w:p>
          <w:p w:rsidR="00EB11F8" w:rsidRDefault="00EB11F8" w:rsidP="00EB11F8">
            <w:pPr>
              <w:spacing w:line="280" w:lineRule="exact"/>
            </w:pPr>
            <w:r>
              <w:t>13.3</w:t>
            </w:r>
            <w:r>
              <w:tab/>
              <w:t>Specifieke gebruiksregels</w:t>
            </w:r>
          </w:p>
          <w:p w:rsidR="00EB11F8" w:rsidRDefault="00EB11F8" w:rsidP="00EB11F8">
            <w:pPr>
              <w:spacing w:line="280" w:lineRule="exact"/>
            </w:pPr>
          </w:p>
          <w:p w:rsidR="00EB11F8" w:rsidRDefault="00EB11F8" w:rsidP="00EB11F8">
            <w:pPr>
              <w:spacing w:line="280" w:lineRule="exact"/>
            </w:pPr>
            <w:r>
              <w:t xml:space="preserve">13.3.1 Het gebruik van een woning ten </w:t>
            </w:r>
            <w:proofErr w:type="spellStart"/>
            <w:r>
              <w:t>dienste</w:t>
            </w:r>
            <w:proofErr w:type="spellEnd"/>
            <w:r>
              <w:t xml:space="preserve"> van aan huis verbonden beroepsuitoefening is toegestaan tot niet meer dan 40% van het gezamenlijke vloeroppervlak van de woning, tot een maximum van 50 m². </w:t>
            </w:r>
          </w:p>
          <w:p w:rsidR="00EB11F8" w:rsidRDefault="00EB11F8" w:rsidP="00EB11F8">
            <w:pPr>
              <w:spacing w:line="280" w:lineRule="exact"/>
            </w:pPr>
          </w:p>
          <w:p w:rsidR="00EB11F8" w:rsidRDefault="00EB11F8" w:rsidP="00EB11F8">
            <w:pPr>
              <w:spacing w:line="280" w:lineRule="exact"/>
            </w:pPr>
            <w:r>
              <w:t>13.3.2 Onder strijdig gebruik wordt in ieder geval begrepen:</w:t>
            </w:r>
          </w:p>
          <w:p w:rsidR="00EB11F8" w:rsidRDefault="00EB11F8" w:rsidP="00EB11F8">
            <w:pPr>
              <w:spacing w:line="280" w:lineRule="exact"/>
            </w:pPr>
            <w:r>
              <w:t>a.</w:t>
            </w:r>
            <w:r>
              <w:tab/>
              <w:t xml:space="preserve">het verhuren of anderszins beschikbaar stellen van woonruimte aan derden ten behoeve van de uitoefening van een beroep hoe gering ook van omvang, tenzij een afwijkend gebruik is toegestaan. </w:t>
            </w:r>
          </w:p>
          <w:p w:rsidR="00EB11F8" w:rsidRDefault="00EB11F8" w:rsidP="00EB11F8">
            <w:pPr>
              <w:spacing w:line="280" w:lineRule="exact"/>
            </w:pPr>
            <w:r>
              <w:t>b.</w:t>
            </w:r>
            <w:r>
              <w:tab/>
              <w:t xml:space="preserve">het bij aan huis verbonden beroepsuitoefening ontplooien van bedrijfsmatige activiteiten die vallen in een hogere categorie dan categorie 1 uit de bij dit plan behorende Staat van Bedrijfsactiviteiten of die vergunnings- of </w:t>
            </w:r>
            <w:proofErr w:type="spellStart"/>
            <w:r>
              <w:t>meldingsplichtig</w:t>
            </w:r>
            <w:proofErr w:type="spellEnd"/>
            <w:r>
              <w:t xml:space="preserve"> zijn op basis van de Wet milieubeheer;</w:t>
            </w:r>
          </w:p>
          <w:p w:rsidR="00EB11F8" w:rsidRDefault="00EB11F8" w:rsidP="00EB11F8">
            <w:pPr>
              <w:spacing w:line="280" w:lineRule="exact"/>
            </w:pPr>
            <w:r>
              <w:t>c.</w:t>
            </w:r>
            <w:r>
              <w:tab/>
              <w:t>het ten behoeve van beroepsuitoefening aan huis hebben van bedrijfsmatige opslag in de open lucht;</w:t>
            </w:r>
          </w:p>
          <w:p w:rsidR="00EB11F8" w:rsidRDefault="00EB11F8" w:rsidP="00EB11F8">
            <w:pPr>
              <w:spacing w:line="280" w:lineRule="exact"/>
            </w:pPr>
            <w:r>
              <w:t>d.</w:t>
            </w:r>
            <w:r>
              <w:tab/>
              <w:t xml:space="preserve">het gebruiken van het hoofdgebouw ten behoeve van detailhandel en horeca.’  </w:t>
            </w:r>
          </w:p>
          <w:p w:rsidR="00EB11F8" w:rsidRDefault="00EB11F8" w:rsidP="00EB11F8">
            <w:pPr>
              <w:spacing w:line="280" w:lineRule="exact"/>
            </w:pPr>
          </w:p>
          <w:p w:rsidR="00EB11F8" w:rsidRDefault="00EB11F8" w:rsidP="00EB11F8">
            <w:pPr>
              <w:spacing w:line="280" w:lineRule="exact"/>
            </w:pPr>
          </w:p>
          <w:p w:rsidR="00EB11F8" w:rsidRDefault="00EB11F8" w:rsidP="00EB11F8">
            <w:pPr>
              <w:spacing w:line="280" w:lineRule="exact"/>
            </w:pPr>
            <w:r>
              <w:t>5.5.8. het volgende artikel 10.5.6. toevoegen: ‘Burgemeester en wethouders kunnen met een omgevingsvergunning afwijken van het bepaalde in 10.1. en toestaan dat educatiecentra worden gevestigd, met dien verstande dat:</w:t>
            </w:r>
          </w:p>
          <w:p w:rsidR="00EB11F8" w:rsidRDefault="00EB11F8" w:rsidP="00EB11F8">
            <w:pPr>
              <w:spacing w:line="280" w:lineRule="exact"/>
            </w:pPr>
            <w:r>
              <w:t>a.</w:t>
            </w:r>
            <w:r>
              <w:tab/>
              <w:t>voorzien wordt in 3 parkeerplaatsen per 100 m2 bruto vloeroppervlak;</w:t>
            </w:r>
          </w:p>
          <w:p w:rsidR="00EB11F8" w:rsidRDefault="00EB11F8" w:rsidP="00EB11F8">
            <w:pPr>
              <w:spacing w:line="280" w:lineRule="exact"/>
            </w:pPr>
          </w:p>
          <w:p w:rsidR="00EB11F8" w:rsidRDefault="00EB11F8" w:rsidP="00EB11F8">
            <w:pPr>
              <w:spacing w:line="280" w:lineRule="exact"/>
            </w:pPr>
            <w:r>
              <w:t>5.5.9. de volgende begripsbepaling voor educatiecentra toe te voegen aan artikel 1:</w:t>
            </w:r>
          </w:p>
          <w:p w:rsidR="00EB11F8" w:rsidRDefault="00EB11F8" w:rsidP="00EB11F8">
            <w:pPr>
              <w:spacing w:line="280" w:lineRule="exact"/>
            </w:pPr>
            <w:r>
              <w:t>‘centra gericht op het organiseren van lezingen, cursussen, workshops en/of activiteiten gericht op geestelijke verrijking van de mens’;</w:t>
            </w:r>
          </w:p>
          <w:p w:rsidR="00EB11F8" w:rsidRDefault="00EB11F8" w:rsidP="00EB11F8">
            <w:pPr>
              <w:spacing w:line="280" w:lineRule="exact"/>
            </w:pPr>
          </w:p>
          <w:p w:rsidR="00EB11F8" w:rsidRDefault="00EB11F8" w:rsidP="00EB11F8">
            <w:pPr>
              <w:spacing w:line="280" w:lineRule="exact"/>
            </w:pPr>
            <w:r>
              <w:t xml:space="preserve">5.5.10 het volgende artikel 10.5.7. toevoegen: ‘Burgemeester en wethouders kunnen met een omgevingsvergunning afwijken van het </w:t>
            </w:r>
            <w:r>
              <w:lastRenderedPageBreak/>
              <w:t>bepaalde in 10.1. en toestaan dat een indoor skatepark wordt gevestigd, met dien verstande dat:</w:t>
            </w:r>
          </w:p>
          <w:p w:rsidR="00EB11F8" w:rsidRDefault="00EB11F8" w:rsidP="00EB11F8">
            <w:pPr>
              <w:spacing w:line="280" w:lineRule="exact"/>
            </w:pPr>
            <w:r>
              <w:t>a.</w:t>
            </w:r>
            <w:r>
              <w:tab/>
              <w:t>voorzien wordt in 3 parkeerplaatsen per 100 m2 bruto vloeroppervlak’;</w:t>
            </w:r>
          </w:p>
          <w:p w:rsidR="00EB11F8" w:rsidRDefault="00EB11F8" w:rsidP="00EB11F8">
            <w:pPr>
              <w:spacing w:line="280" w:lineRule="exact"/>
            </w:pPr>
          </w:p>
          <w:p w:rsidR="00EB11F8" w:rsidRDefault="00EB11F8" w:rsidP="00EB11F8">
            <w:pPr>
              <w:spacing w:line="280" w:lineRule="exact"/>
            </w:pPr>
            <w:r>
              <w:t>5.5.11. In artikel 4.2.2. sub a de hoogte van erf- en terreinafscheidingen wijzigen in 2,5 meter.</w:t>
            </w:r>
          </w:p>
          <w:p w:rsidR="00EB11F8" w:rsidRDefault="00EB11F8" w:rsidP="00EB11F8">
            <w:pPr>
              <w:spacing w:line="280" w:lineRule="exact"/>
            </w:pPr>
          </w:p>
          <w:p w:rsidR="00EB11F8" w:rsidRDefault="00EB11F8" w:rsidP="00EB11F8">
            <w:pPr>
              <w:spacing w:line="280" w:lineRule="exact"/>
            </w:pPr>
            <w:r>
              <w:t>5.5.12 Het volgende artikel 38 ‘</w:t>
            </w:r>
            <w:proofErr w:type="spellStart"/>
            <w:r>
              <w:t>wro</w:t>
            </w:r>
            <w:proofErr w:type="spellEnd"/>
            <w:r>
              <w:t>-zone – wijzigingsgebied 4’ toe te voegen:</w:t>
            </w:r>
          </w:p>
          <w:p w:rsidR="00EB11F8" w:rsidRDefault="00EB11F8" w:rsidP="00EB11F8">
            <w:pPr>
              <w:spacing w:line="280" w:lineRule="exact"/>
            </w:pPr>
            <w:r>
              <w:t>‘Burgemeester en wethouders zijn bevoegd onder toepassing van artikel 3.6 van de Wet ruimtelijke ordening ter plaatse van de aanduiding ‘</w:t>
            </w:r>
            <w:proofErr w:type="spellStart"/>
            <w:r>
              <w:t>wro</w:t>
            </w:r>
            <w:proofErr w:type="spellEnd"/>
            <w:r>
              <w:t>- zone - wijzigingsgebied 4’, de bestemming ‘Gemengd-1’  te wijzigen in de bestemmingen ‘Wonen’, ‘Tuin’,  ‘ Wonen – Gestapeld’ , ‘Bedrijf’ en ‘Kantoor’, met dien verstande dat:</w:t>
            </w:r>
          </w:p>
          <w:p w:rsidR="00EB11F8" w:rsidRDefault="00EB11F8" w:rsidP="00EB11F8">
            <w:pPr>
              <w:spacing w:line="280" w:lineRule="exact"/>
            </w:pPr>
          </w:p>
          <w:p w:rsidR="00EB11F8" w:rsidRDefault="00EB11F8" w:rsidP="00EB11F8">
            <w:pPr>
              <w:spacing w:line="280" w:lineRule="exact"/>
            </w:pPr>
            <w:r>
              <w:t>38.1.1 deze wijzigingsbevoegdheid uitsluitend wordt toegepast ter plaatse van de aanduiding "</w:t>
            </w:r>
            <w:proofErr w:type="spellStart"/>
            <w:r>
              <w:t>wro</w:t>
            </w:r>
            <w:proofErr w:type="spellEnd"/>
            <w:r>
              <w:t>-zone - wijzigingsgebied 4” en met inachtneming van de volgende uitgangspunten:</w:t>
            </w:r>
          </w:p>
          <w:p w:rsidR="00EB11F8" w:rsidRDefault="00EB11F8" w:rsidP="00EB11F8">
            <w:pPr>
              <w:spacing w:line="280" w:lineRule="exact"/>
            </w:pPr>
            <w:r>
              <w:t>a.</w:t>
            </w:r>
            <w:r>
              <w:tab/>
              <w:t>het aantal woningen niet meer bedraagt dan 80;</w:t>
            </w:r>
          </w:p>
          <w:p w:rsidR="00EB11F8" w:rsidRDefault="00EB11F8" w:rsidP="00EB11F8">
            <w:pPr>
              <w:spacing w:line="280" w:lineRule="exact"/>
            </w:pPr>
            <w:r>
              <w:t>b.</w:t>
            </w:r>
            <w:r>
              <w:tab/>
              <w:t>de bouwhoogte van grondgebonden woningen niet meer bedraagt dan 10 meter;</w:t>
            </w:r>
          </w:p>
          <w:p w:rsidR="00EB11F8" w:rsidRDefault="00EB11F8" w:rsidP="00EB11F8">
            <w:pPr>
              <w:spacing w:line="280" w:lineRule="exact"/>
            </w:pPr>
            <w:r>
              <w:t>c.</w:t>
            </w:r>
            <w:r>
              <w:tab/>
              <w:t>de bouwhoogte van gestapelde woningbouw niet meer bedraagt dan 18 meter;</w:t>
            </w:r>
          </w:p>
          <w:p w:rsidR="00EB11F8" w:rsidRDefault="00EB11F8" w:rsidP="00EB11F8">
            <w:pPr>
              <w:spacing w:line="280" w:lineRule="exact"/>
            </w:pPr>
            <w:r>
              <w:t>d.</w:t>
            </w:r>
            <w:r>
              <w:tab/>
              <w:t xml:space="preserve">het gezamenlijke oppervlak aan bedrijfs- en kantoorbebouwing niet meer is dan 3.000 m2 </w:t>
            </w:r>
            <w:proofErr w:type="spellStart"/>
            <w:r>
              <w:t>bvo</w:t>
            </w:r>
            <w:proofErr w:type="spellEnd"/>
            <w:r>
              <w:t>;</w:t>
            </w:r>
          </w:p>
          <w:p w:rsidR="00EB11F8" w:rsidRDefault="00EB11F8" w:rsidP="00EB11F8">
            <w:pPr>
              <w:spacing w:line="280" w:lineRule="exact"/>
            </w:pPr>
            <w:r>
              <w:t>e.</w:t>
            </w:r>
            <w:r>
              <w:tab/>
              <w:t>de bouwhoogte van bedrijfs- of kantoorbebouwing niet meer bedraagt dan 13 meter;</w:t>
            </w:r>
          </w:p>
          <w:p w:rsidR="00EB11F8" w:rsidRDefault="00EB11F8" w:rsidP="00EB11F8">
            <w:pPr>
              <w:spacing w:line="280" w:lineRule="exact"/>
            </w:pPr>
            <w:r>
              <w:t>f.</w:t>
            </w:r>
            <w:r>
              <w:tab/>
              <w:t>er uitsluitend bedrijfsactiviteiten zijn toegestaan die vallen in ten hoogste categorie 2 van de tot het plan behorende 'Staat van Bedrijfsactiviteiten’;</w:t>
            </w:r>
          </w:p>
          <w:p w:rsidR="00EB11F8" w:rsidRDefault="00EB11F8" w:rsidP="00EB11F8">
            <w:pPr>
              <w:spacing w:line="280" w:lineRule="exact"/>
            </w:pPr>
            <w:r>
              <w:t>g.</w:t>
            </w:r>
            <w:r>
              <w:tab/>
              <w:t>de naar de Hoofdweg gekeerde bebouwingsgrens niet dichter op de Hoofdweg komt te liggen dan de naar de Hoofdweg gekeerde bebouwingsgrens van het bouwblok aan de Hoofdweg 615;</w:t>
            </w:r>
          </w:p>
          <w:p w:rsidR="00EB11F8" w:rsidRDefault="00EB11F8" w:rsidP="00EB11F8">
            <w:pPr>
              <w:spacing w:line="280" w:lineRule="exact"/>
            </w:pPr>
            <w:r>
              <w:t>h.</w:t>
            </w:r>
            <w:r>
              <w:tab/>
              <w:t xml:space="preserve">er voorzien wordt in een wandel- en fietsroute tussen de Hoofdweg westzijde en de </w:t>
            </w:r>
            <w:proofErr w:type="spellStart"/>
            <w:r>
              <w:t>Graftermeerstraat</w:t>
            </w:r>
            <w:proofErr w:type="spellEnd"/>
            <w:r>
              <w:t>;</w:t>
            </w:r>
          </w:p>
          <w:p w:rsidR="00EB11F8" w:rsidRDefault="00EB11F8" w:rsidP="00EB11F8">
            <w:pPr>
              <w:spacing w:line="280" w:lineRule="exact"/>
            </w:pPr>
            <w:r>
              <w:t>i.</w:t>
            </w:r>
            <w:r>
              <w:tab/>
              <w:t>de geluidsbelasting van geluidsgevoelige objecten niet hoger zal zijn dan de daarvoor geldende voorkeursgrenswaarde, of een vastgestelde hogere waarde;</w:t>
            </w:r>
          </w:p>
          <w:p w:rsidR="00EB11F8" w:rsidRDefault="00EB11F8" w:rsidP="00EB11F8">
            <w:pPr>
              <w:spacing w:line="280" w:lineRule="exact"/>
            </w:pPr>
            <w:r>
              <w:t>j.</w:t>
            </w:r>
            <w:r>
              <w:tab/>
              <w:t xml:space="preserve">is aangetoond dat er geen belemmeringen zijn op het gebied van externe veiligheid; </w:t>
            </w:r>
          </w:p>
          <w:p w:rsidR="00EB11F8" w:rsidRDefault="00EB11F8" w:rsidP="00EB11F8">
            <w:pPr>
              <w:spacing w:line="280" w:lineRule="exact"/>
            </w:pPr>
            <w:r>
              <w:t>k.</w:t>
            </w:r>
            <w:r>
              <w:tab/>
              <w:t xml:space="preserve">is aangetoond dat er geen belemmeringen zijn op het gebied van luchtkwaliteit; </w:t>
            </w:r>
          </w:p>
          <w:p w:rsidR="00EB11F8" w:rsidRDefault="00EB11F8" w:rsidP="00EB11F8">
            <w:pPr>
              <w:spacing w:line="280" w:lineRule="exact"/>
            </w:pPr>
            <w:r>
              <w:t>l.</w:t>
            </w:r>
            <w:r>
              <w:tab/>
              <w:t xml:space="preserve">is aangetoond dat de bodemkwaliteit is of zodanig wordt gemaakt, dat er geen belemmeringen zijn voor woonbebouwing; </w:t>
            </w:r>
          </w:p>
          <w:p w:rsidR="00EB11F8" w:rsidRDefault="00EB11F8" w:rsidP="00EB11F8">
            <w:pPr>
              <w:spacing w:line="280" w:lineRule="exact"/>
            </w:pPr>
            <w:r>
              <w:t>m.</w:t>
            </w:r>
            <w:r>
              <w:tab/>
              <w:t>is aangetoond dat er geen belemmeringen zijn op het gebied de natuurbeschermingswetgeving;</w:t>
            </w:r>
          </w:p>
          <w:p w:rsidR="00EB11F8" w:rsidRDefault="00EB11F8" w:rsidP="00EB11F8">
            <w:pPr>
              <w:spacing w:line="280" w:lineRule="exact"/>
            </w:pPr>
            <w:r>
              <w:t>n.</w:t>
            </w:r>
            <w:r>
              <w:tab/>
              <w:t>er voldoende parkeerplaatsen gerealiseerd dienen te worden op eigen terrein en zoals bepaald in de landelijke CROW-normen</w:t>
            </w:r>
          </w:p>
          <w:p w:rsidR="00EB11F8" w:rsidRDefault="00EB11F8" w:rsidP="00EB11F8">
            <w:pPr>
              <w:spacing w:line="280" w:lineRule="exact"/>
            </w:pPr>
            <w:r>
              <w:lastRenderedPageBreak/>
              <w:t>o.</w:t>
            </w:r>
            <w:r>
              <w:tab/>
              <w:t>de economische uitvoerbaarheid op grond van artikel 6.12 van de Wet ruimtelijke ordening moet zijn verzekerd.’</w:t>
            </w:r>
          </w:p>
          <w:p w:rsidR="00EB11F8" w:rsidRDefault="00EB11F8" w:rsidP="00EB11F8">
            <w:pPr>
              <w:spacing w:line="280" w:lineRule="exact"/>
            </w:pPr>
          </w:p>
          <w:p w:rsidR="00EB11F8" w:rsidRDefault="00EB11F8" w:rsidP="00EB11F8">
            <w:pPr>
              <w:spacing w:line="280" w:lineRule="exact"/>
            </w:pPr>
          </w:p>
          <w:p w:rsidR="00EB11F8" w:rsidRDefault="00EB11F8" w:rsidP="00EB11F8">
            <w:pPr>
              <w:spacing w:line="280" w:lineRule="exact"/>
            </w:pPr>
            <w:r>
              <w:t>6.</w:t>
            </w:r>
            <w:r>
              <w:tab/>
              <w:t>De volgende ambtshalve wijzigingen in het bestemmingsplan aan te brengen.</w:t>
            </w:r>
          </w:p>
          <w:p w:rsidR="00EB11F8" w:rsidRDefault="00EB11F8" w:rsidP="00EB11F8">
            <w:pPr>
              <w:spacing w:line="280" w:lineRule="exact"/>
            </w:pPr>
          </w:p>
          <w:p w:rsidR="00EB11F8" w:rsidRDefault="00EB11F8" w:rsidP="00EB11F8">
            <w:pPr>
              <w:spacing w:line="280" w:lineRule="exact"/>
            </w:pPr>
            <w:r>
              <w:t xml:space="preserve">Ten aanzien van de verbeelding: </w:t>
            </w:r>
          </w:p>
          <w:p w:rsidR="00EB11F8" w:rsidRDefault="00EB11F8" w:rsidP="00EB11F8">
            <w:pPr>
              <w:spacing w:line="280" w:lineRule="exact"/>
            </w:pPr>
          </w:p>
          <w:p w:rsidR="00EB11F8" w:rsidRDefault="00EB11F8" w:rsidP="00EB11F8">
            <w:pPr>
              <w:spacing w:line="280" w:lineRule="exact"/>
            </w:pPr>
            <w:r>
              <w:t xml:space="preserve">6.6.1 ter plaatse van de panden aan de Oranjestraat 17-19 een </w:t>
            </w:r>
            <w:proofErr w:type="spellStart"/>
            <w:r>
              <w:t>bouwvlak</w:t>
            </w:r>
            <w:proofErr w:type="spellEnd"/>
            <w:r>
              <w:t xml:space="preserve"> op te nemen met een goot- en bouwhoogte van 6 respectievelijk 10 meter en ter plaatse van de voortuinen en deels de zij-erven de bestemming Tuin;</w:t>
            </w:r>
          </w:p>
          <w:p w:rsidR="00EB11F8" w:rsidRDefault="00EB11F8" w:rsidP="00EB11F8">
            <w:pPr>
              <w:spacing w:line="280" w:lineRule="exact"/>
            </w:pPr>
          </w:p>
          <w:p w:rsidR="00EB11F8" w:rsidRDefault="00EB11F8" w:rsidP="00EB11F8">
            <w:pPr>
              <w:spacing w:line="280" w:lineRule="exact"/>
            </w:pPr>
            <w:r>
              <w:t>6.6.2 ter plaatse van de Kruisweg 1113-1115 twee reeds vergunde maar nog niet gerealiseerde woningen op te nemen;</w:t>
            </w:r>
          </w:p>
          <w:p w:rsidR="00EB11F8" w:rsidRDefault="00EB11F8" w:rsidP="00EB11F8">
            <w:pPr>
              <w:spacing w:line="280" w:lineRule="exact"/>
            </w:pPr>
          </w:p>
          <w:p w:rsidR="00EB11F8" w:rsidRDefault="00EB11F8" w:rsidP="00EB11F8">
            <w:pPr>
              <w:spacing w:line="280" w:lineRule="exact"/>
            </w:pPr>
            <w:r>
              <w:t>6.6.3 ter plaatse van de panden Waterwolf 6 t/m 12 ter plaatse van de voortuinen en deels de zij-erven de bestemming Tuin op te nemen;</w:t>
            </w:r>
          </w:p>
          <w:p w:rsidR="00EB11F8" w:rsidRDefault="00EB11F8" w:rsidP="00EB11F8">
            <w:pPr>
              <w:spacing w:line="280" w:lineRule="exact"/>
            </w:pPr>
          </w:p>
          <w:p w:rsidR="00EB11F8" w:rsidRDefault="00EB11F8" w:rsidP="00EB11F8">
            <w:pPr>
              <w:spacing w:line="280" w:lineRule="exact"/>
            </w:pPr>
            <w:r>
              <w:t>6.6.4 ter plaatse van de panden Watergraafsmeerstraat 34 t/m 48 de goot- en bouwhoogte te wijzigen in 6 respectievelijk 10 meter.</w:t>
            </w:r>
          </w:p>
          <w:p w:rsidR="00EB11F8" w:rsidRDefault="00EB11F8" w:rsidP="00EB11F8">
            <w:pPr>
              <w:spacing w:line="280" w:lineRule="exact"/>
            </w:pPr>
          </w:p>
          <w:p w:rsidR="00EB11F8" w:rsidRDefault="00EB11F8" w:rsidP="00EB11F8">
            <w:pPr>
              <w:spacing w:line="280" w:lineRule="exact"/>
            </w:pPr>
            <w:r>
              <w:t xml:space="preserve">Ten aanzien van de regels: </w:t>
            </w:r>
          </w:p>
          <w:p w:rsidR="00EB11F8" w:rsidRDefault="00EB11F8" w:rsidP="00EB11F8">
            <w:pPr>
              <w:spacing w:line="280" w:lineRule="exact"/>
            </w:pPr>
          </w:p>
          <w:p w:rsidR="00EB11F8" w:rsidRDefault="00EB11F8" w:rsidP="00EB11F8">
            <w:pPr>
              <w:spacing w:line="280" w:lineRule="exact"/>
            </w:pPr>
            <w:r>
              <w:t>6.6.5 het volgende artikel 10.6  ‘Wijzigingsbevoegdheid’ toe te voegen:</w:t>
            </w:r>
          </w:p>
          <w:p w:rsidR="00EB11F8" w:rsidRDefault="00EB11F8" w:rsidP="00EB11F8">
            <w:pPr>
              <w:spacing w:line="280" w:lineRule="exact"/>
            </w:pPr>
            <w:r>
              <w:t>Burgemeester en wethouders zijn bevoegd het bestemmingsplan te wijzigen teneinde de aanduiding ‘bedrijf tot en met categorie 3.2’ te verwijderen, indien de milieuvergunning van de desbetreffende inrichting in onherroepelijke zin is ingetrokken of van rechtswege is komen te vervallen;</w:t>
            </w:r>
          </w:p>
          <w:p w:rsidR="00EB11F8" w:rsidRDefault="00EB11F8" w:rsidP="00EB11F8">
            <w:pPr>
              <w:spacing w:line="280" w:lineRule="exact"/>
            </w:pPr>
          </w:p>
          <w:p w:rsidR="00EB11F8" w:rsidRDefault="00EB11F8" w:rsidP="00EB11F8">
            <w:pPr>
              <w:spacing w:line="280" w:lineRule="exact"/>
            </w:pPr>
            <w:r>
              <w:t>6.6.6 de redactie van artikel 10.6 (oud) aan te passen zodat de bouw van een  bedrijfswoning mogelijk is, in plaats van een ‘tweede bedrijfswoning’;</w:t>
            </w:r>
          </w:p>
          <w:p w:rsidR="00EB11F8" w:rsidRDefault="00EB11F8" w:rsidP="00EB11F8">
            <w:pPr>
              <w:spacing w:line="280" w:lineRule="exact"/>
            </w:pPr>
          </w:p>
          <w:p w:rsidR="00EB11F8" w:rsidRDefault="00EB11F8" w:rsidP="00EB11F8">
            <w:pPr>
              <w:spacing w:line="280" w:lineRule="exact"/>
            </w:pPr>
            <w:r>
              <w:t>6.6.7 het laten vervallen van de bepaling in artikel 33 (nieuw) sub g.</w:t>
            </w:r>
          </w:p>
          <w:p w:rsidR="00EB11F8" w:rsidRDefault="00EB11F8" w:rsidP="00EB11F8">
            <w:pPr>
              <w:spacing w:line="280" w:lineRule="exact"/>
            </w:pPr>
          </w:p>
          <w:p w:rsidR="00EB11F8" w:rsidRDefault="00EB11F8" w:rsidP="00EB11F8">
            <w:pPr>
              <w:spacing w:line="280" w:lineRule="exact"/>
            </w:pPr>
          </w:p>
          <w:p w:rsidR="00EB11F8" w:rsidRDefault="00EB11F8" w:rsidP="00EB11F8">
            <w:pPr>
              <w:spacing w:line="280" w:lineRule="exact"/>
            </w:pPr>
            <w:r>
              <w:t>7.</w:t>
            </w:r>
            <w:r>
              <w:tab/>
              <w:t xml:space="preserve">geen exploitatieplan vast te stellen voor het bestemmingsplan, omdat er niet wordt voorzien in het direct mogelijk maken van een bouwplan waarvoor kostenverhaal is voorgeschreven; </w:t>
            </w:r>
          </w:p>
          <w:p w:rsidR="00EB11F8" w:rsidRDefault="00EB11F8" w:rsidP="00EB11F8">
            <w:pPr>
              <w:spacing w:line="280" w:lineRule="exact"/>
            </w:pPr>
          </w:p>
          <w:p w:rsidR="00EB11F8" w:rsidRDefault="00EB11F8" w:rsidP="00EB11F8">
            <w:pPr>
              <w:spacing w:line="280" w:lineRule="exact"/>
            </w:pPr>
            <w:r>
              <w:t>8.</w:t>
            </w:r>
            <w:r>
              <w:tab/>
              <w:t xml:space="preserve">het bestemmingsplan ‘Hoofddorp Noord’ met planidentificatie  NL.IMRO.0394.BPG.hfdnoord0000000-C001, bestaande uit een verbeelding en bijbehorende regels met bijlagen, conform de </w:t>
            </w:r>
            <w:r>
              <w:lastRenderedPageBreak/>
              <w:t xml:space="preserve">artikelen 1.2.1 tot en met 1.2.5 </w:t>
            </w:r>
            <w:proofErr w:type="spellStart"/>
            <w:r>
              <w:t>Bro</w:t>
            </w:r>
            <w:proofErr w:type="spellEnd"/>
            <w:r>
              <w:t xml:space="preserve"> in elektronische vorm vast te leggen en in die vorm vast te stellen, één en ander overeenkomstig de bij dit besluit gevoegde bescheiden en op grond van de overwegingen genoemd in het voorstel van Burgemeester en Wethouders;</w:t>
            </w:r>
          </w:p>
          <w:p w:rsidR="00EB11F8" w:rsidRDefault="00EB11F8" w:rsidP="00EB11F8">
            <w:pPr>
              <w:spacing w:line="280" w:lineRule="exact"/>
            </w:pPr>
          </w:p>
          <w:p w:rsidR="00EB11F8" w:rsidRDefault="00EB11F8" w:rsidP="00EB11F8">
            <w:pPr>
              <w:spacing w:line="280" w:lineRule="exact"/>
            </w:pPr>
            <w:r>
              <w:t>9.</w:t>
            </w:r>
            <w:r>
              <w:tab/>
              <w:t>het college van Burgemeester en Wethouders te machtigen het verder nodige te verrichten.</w:t>
            </w:r>
          </w:p>
          <w:p w:rsidR="00EB11F8" w:rsidRDefault="00EB11F8" w:rsidP="00992E83">
            <w:pPr>
              <w:spacing w:line="280" w:lineRule="exact"/>
            </w:pPr>
          </w:p>
          <w:p w:rsidR="00EB11F8" w:rsidRDefault="00EB11F8" w:rsidP="00992E83">
            <w:pPr>
              <w:spacing w:line="280" w:lineRule="exact"/>
            </w:pPr>
          </w:p>
          <w:p w:rsidR="00EB11F8" w:rsidRDefault="00EB11F8" w:rsidP="00992E83">
            <w:pPr>
              <w:spacing w:line="280" w:lineRule="exact"/>
            </w:pPr>
          </w:p>
          <w:p w:rsidR="00992E83" w:rsidRDefault="00992E83" w:rsidP="00992E83">
            <w:pPr>
              <w:spacing w:line="280" w:lineRule="exact"/>
            </w:pPr>
          </w:p>
          <w:p w:rsidR="00992E83" w:rsidRDefault="00992E83" w:rsidP="00992E83">
            <w:pPr>
              <w:spacing w:line="280" w:lineRule="exact"/>
            </w:pPr>
          </w:p>
        </w:tc>
      </w:tr>
      <w:tr w:rsidR="009A307C" w:rsidTr="009A307C">
        <w:tc>
          <w:tcPr>
            <w:tcW w:w="2905" w:type="dxa"/>
            <w:shd w:val="pct5" w:color="auto" w:fill="auto"/>
          </w:tcPr>
          <w:p w:rsidR="009A307C" w:rsidRDefault="009A307C" w:rsidP="009A307C">
            <w:r>
              <w:lastRenderedPageBreak/>
              <w:t>Overwegingen m.b.t. proces (deadline)</w:t>
            </w:r>
          </w:p>
        </w:tc>
        <w:tc>
          <w:tcPr>
            <w:tcW w:w="6307" w:type="dxa"/>
          </w:tcPr>
          <w:p w:rsidR="009A307C" w:rsidRDefault="009A307C" w:rsidP="009A307C"/>
        </w:tc>
      </w:tr>
    </w:tbl>
    <w:p w:rsidR="009A307C" w:rsidRDefault="009A307C" w:rsidP="009A30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9A307C" w:rsidTr="009A307C">
        <w:tc>
          <w:tcPr>
            <w:tcW w:w="9212" w:type="dxa"/>
          </w:tcPr>
          <w:p w:rsidR="009A307C" w:rsidRPr="00DE5056" w:rsidRDefault="009A307C" w:rsidP="009A307C">
            <w:pPr>
              <w:rPr>
                <w:sz w:val="16"/>
                <w:szCs w:val="16"/>
              </w:rPr>
            </w:pPr>
            <w:r>
              <w:t>Historie:</w:t>
            </w:r>
          </w:p>
          <w:p w:rsidR="009A307C" w:rsidRDefault="009A307C" w:rsidP="009A307C">
            <w:r>
              <w:t xml:space="preserve">Het voorontwerpbestemmingsplan is vastgesteld in de collegevergadering van </w:t>
            </w:r>
            <w:r w:rsidR="00067661">
              <w:t xml:space="preserve">8 januari 2013 </w:t>
            </w:r>
            <w:r>
              <w:t xml:space="preserve">en de raad heeft het op </w:t>
            </w:r>
            <w:r w:rsidR="00067661">
              <w:t>7 februari v</w:t>
            </w:r>
            <w:r>
              <w:t>oor kennisgeving aangenomen.</w:t>
            </w:r>
          </w:p>
          <w:p w:rsidR="009A307C" w:rsidRDefault="009A307C" w:rsidP="00067661">
            <w:r>
              <w:t xml:space="preserve">Het ontwerpbestemmingsplan is vastgesteld in de collegevergadering van </w:t>
            </w:r>
            <w:r w:rsidR="00067661">
              <w:t xml:space="preserve">5 februari 2013 </w:t>
            </w:r>
            <w:r>
              <w:t xml:space="preserve">en de raad heeft het op </w:t>
            </w:r>
            <w:r w:rsidR="00067661">
              <w:t>14 maart 2013</w:t>
            </w:r>
            <w:r>
              <w:t xml:space="preserve"> voor kennisgeving aangenomen.</w:t>
            </w:r>
          </w:p>
        </w:tc>
      </w:tr>
    </w:tbl>
    <w:p w:rsidR="009A307C" w:rsidRDefault="009A307C" w:rsidP="009A307C">
      <w:pPr>
        <w:pStyle w:val="Vet"/>
      </w:pPr>
    </w:p>
    <w:p w:rsidR="009A307C" w:rsidRDefault="009A307C" w:rsidP="009A307C">
      <w:pPr>
        <w:pStyle w:val="Vet"/>
        <w:rPr>
          <w:b w:val="0"/>
          <w:bCs/>
          <w:i/>
          <w:iCs/>
          <w:color w:val="FF6600"/>
        </w:rPr>
      </w:pPr>
      <w:r>
        <w:t xml:space="preserve">Planning proces </w:t>
      </w:r>
      <w:r>
        <w:rPr>
          <w:b w:val="0"/>
          <w:bCs/>
          <w:i/>
          <w:iCs/>
          <w:color w:val="FF6600"/>
        </w:rPr>
        <w:t>(In te vullen door de Griffie)</w:t>
      </w:r>
    </w:p>
    <w:p w:rsidR="009A307C" w:rsidRPr="00F30371" w:rsidRDefault="009A307C" w:rsidP="009A307C">
      <w:pPr>
        <w:pStyle w:val="Vet"/>
        <w:rPr>
          <w:b w:val="0"/>
          <w:vanish/>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9A307C" w:rsidTr="009A307C">
        <w:trPr>
          <w:cantSplit/>
        </w:trPr>
        <w:tc>
          <w:tcPr>
            <w:tcW w:w="9142" w:type="dxa"/>
            <w:gridSpan w:val="4"/>
            <w:shd w:val="pct5" w:color="auto" w:fill="auto"/>
          </w:tcPr>
          <w:p w:rsidR="009A307C" w:rsidRDefault="009A307C" w:rsidP="009A307C">
            <w:r>
              <w:t>Thema:</w:t>
            </w:r>
          </w:p>
        </w:tc>
      </w:tr>
      <w:tr w:rsidR="009A307C" w:rsidTr="009A307C">
        <w:tc>
          <w:tcPr>
            <w:tcW w:w="1535" w:type="dxa"/>
            <w:tcBorders>
              <w:bottom w:val="single" w:sz="4" w:space="0" w:color="auto"/>
            </w:tcBorders>
            <w:shd w:val="pct5" w:color="auto" w:fill="auto"/>
          </w:tcPr>
          <w:p w:rsidR="009A307C" w:rsidRDefault="009A307C" w:rsidP="009A307C">
            <w:r>
              <w:t>Stap</w:t>
            </w:r>
          </w:p>
        </w:tc>
        <w:tc>
          <w:tcPr>
            <w:tcW w:w="1370" w:type="dxa"/>
            <w:tcBorders>
              <w:bottom w:val="single" w:sz="4" w:space="0" w:color="auto"/>
            </w:tcBorders>
            <w:shd w:val="pct5" w:color="auto" w:fill="auto"/>
          </w:tcPr>
          <w:p w:rsidR="009A307C" w:rsidRDefault="009A307C" w:rsidP="009A307C">
            <w:r>
              <w:t>Datum</w:t>
            </w:r>
          </w:p>
        </w:tc>
        <w:tc>
          <w:tcPr>
            <w:tcW w:w="2809" w:type="dxa"/>
            <w:tcBorders>
              <w:bottom w:val="single" w:sz="4" w:space="0" w:color="auto"/>
            </w:tcBorders>
            <w:shd w:val="pct5" w:color="auto" w:fill="auto"/>
          </w:tcPr>
          <w:p w:rsidR="009A307C" w:rsidRDefault="009A307C" w:rsidP="009A307C">
            <w:r>
              <w:t>Doel</w:t>
            </w:r>
          </w:p>
        </w:tc>
        <w:tc>
          <w:tcPr>
            <w:tcW w:w="3428" w:type="dxa"/>
            <w:tcBorders>
              <w:bottom w:val="single" w:sz="4" w:space="0" w:color="auto"/>
            </w:tcBorders>
            <w:shd w:val="pct5" w:color="auto" w:fill="auto"/>
          </w:tcPr>
          <w:p w:rsidR="009A307C" w:rsidRDefault="009A307C" w:rsidP="009A307C">
            <w:r>
              <w:t>Gewenste rol college</w:t>
            </w:r>
          </w:p>
        </w:tc>
      </w:tr>
      <w:tr w:rsidR="009A307C" w:rsidTr="009A307C">
        <w:tc>
          <w:tcPr>
            <w:tcW w:w="1535" w:type="dxa"/>
            <w:tcBorders>
              <w:bottom w:val="nil"/>
              <w:right w:val="single" w:sz="4" w:space="0" w:color="auto"/>
            </w:tcBorders>
          </w:tcPr>
          <w:p w:rsidR="009A307C" w:rsidRDefault="004B69DF" w:rsidP="009A307C">
            <w:r>
              <w:t>Horen indieners van zienswijzen</w:t>
            </w:r>
          </w:p>
        </w:tc>
        <w:tc>
          <w:tcPr>
            <w:tcW w:w="1370" w:type="dxa"/>
            <w:tcBorders>
              <w:left w:val="single" w:sz="4" w:space="0" w:color="auto"/>
              <w:bottom w:val="nil"/>
              <w:right w:val="single" w:sz="4" w:space="0" w:color="auto"/>
            </w:tcBorders>
          </w:tcPr>
          <w:p w:rsidR="009A307C" w:rsidRDefault="004B69DF" w:rsidP="009A307C">
            <w:r>
              <w:t>30-5-2013</w:t>
            </w:r>
          </w:p>
        </w:tc>
        <w:tc>
          <w:tcPr>
            <w:tcW w:w="2809" w:type="dxa"/>
            <w:tcBorders>
              <w:left w:val="single" w:sz="4" w:space="0" w:color="auto"/>
              <w:bottom w:val="nil"/>
              <w:right w:val="single" w:sz="4" w:space="0" w:color="auto"/>
            </w:tcBorders>
          </w:tcPr>
          <w:p w:rsidR="009A307C" w:rsidRDefault="009A307C" w:rsidP="009A307C"/>
        </w:tc>
        <w:tc>
          <w:tcPr>
            <w:tcW w:w="3428" w:type="dxa"/>
            <w:tcBorders>
              <w:left w:val="single" w:sz="4" w:space="0" w:color="auto"/>
              <w:bottom w:val="nil"/>
            </w:tcBorders>
          </w:tcPr>
          <w:p w:rsidR="009A307C" w:rsidRDefault="009A307C" w:rsidP="009A307C"/>
        </w:tc>
      </w:tr>
      <w:tr w:rsidR="009A307C" w:rsidTr="009A307C">
        <w:tc>
          <w:tcPr>
            <w:tcW w:w="1535" w:type="dxa"/>
            <w:tcBorders>
              <w:top w:val="nil"/>
              <w:bottom w:val="nil"/>
              <w:right w:val="single" w:sz="4" w:space="0" w:color="auto"/>
            </w:tcBorders>
          </w:tcPr>
          <w:p w:rsidR="009A307C" w:rsidRDefault="004B69DF" w:rsidP="009A307C">
            <w:r>
              <w:t>Sessie</w:t>
            </w:r>
          </w:p>
        </w:tc>
        <w:tc>
          <w:tcPr>
            <w:tcW w:w="1370" w:type="dxa"/>
            <w:tcBorders>
              <w:top w:val="nil"/>
              <w:left w:val="single" w:sz="4" w:space="0" w:color="auto"/>
              <w:bottom w:val="nil"/>
              <w:right w:val="single" w:sz="4" w:space="0" w:color="auto"/>
            </w:tcBorders>
          </w:tcPr>
          <w:p w:rsidR="009A307C" w:rsidRDefault="004B69DF" w:rsidP="009A307C">
            <w:r>
              <w:t>30-5-2013</w:t>
            </w:r>
          </w:p>
        </w:tc>
        <w:tc>
          <w:tcPr>
            <w:tcW w:w="2809" w:type="dxa"/>
            <w:tcBorders>
              <w:top w:val="nil"/>
              <w:left w:val="single" w:sz="4" w:space="0" w:color="auto"/>
              <w:bottom w:val="nil"/>
              <w:right w:val="single" w:sz="4" w:space="0" w:color="auto"/>
            </w:tcBorders>
          </w:tcPr>
          <w:p w:rsidR="009A307C" w:rsidRDefault="004B69DF" w:rsidP="009A307C">
            <w:r>
              <w:t>Voorbereiden stemming</w:t>
            </w:r>
          </w:p>
        </w:tc>
        <w:tc>
          <w:tcPr>
            <w:tcW w:w="3428" w:type="dxa"/>
            <w:tcBorders>
              <w:top w:val="nil"/>
              <w:left w:val="single" w:sz="4" w:space="0" w:color="auto"/>
              <w:bottom w:val="nil"/>
            </w:tcBorders>
          </w:tcPr>
          <w:p w:rsidR="009A307C" w:rsidRDefault="004B69DF" w:rsidP="009A307C">
            <w:r>
              <w:t>Verdedigen van het voorstel</w:t>
            </w:r>
          </w:p>
        </w:tc>
      </w:tr>
      <w:tr w:rsidR="009A307C" w:rsidTr="009A307C">
        <w:tc>
          <w:tcPr>
            <w:tcW w:w="1535" w:type="dxa"/>
            <w:tcBorders>
              <w:top w:val="nil"/>
            </w:tcBorders>
          </w:tcPr>
          <w:p w:rsidR="009A307C" w:rsidRDefault="004B69DF" w:rsidP="009A307C">
            <w:r>
              <w:t>Stemming</w:t>
            </w:r>
          </w:p>
        </w:tc>
        <w:tc>
          <w:tcPr>
            <w:tcW w:w="1370" w:type="dxa"/>
            <w:tcBorders>
              <w:top w:val="nil"/>
            </w:tcBorders>
          </w:tcPr>
          <w:p w:rsidR="009A307C" w:rsidRDefault="004B69DF" w:rsidP="009A307C">
            <w:r>
              <w:t>6-6-2013</w:t>
            </w:r>
          </w:p>
        </w:tc>
        <w:tc>
          <w:tcPr>
            <w:tcW w:w="2809" w:type="dxa"/>
            <w:tcBorders>
              <w:top w:val="nil"/>
            </w:tcBorders>
          </w:tcPr>
          <w:p w:rsidR="009A307C" w:rsidRDefault="009A307C" w:rsidP="009A307C"/>
        </w:tc>
        <w:tc>
          <w:tcPr>
            <w:tcW w:w="3428" w:type="dxa"/>
            <w:tcBorders>
              <w:top w:val="nil"/>
            </w:tcBorders>
          </w:tcPr>
          <w:p w:rsidR="009A307C" w:rsidRDefault="009A307C" w:rsidP="009A307C"/>
        </w:tc>
      </w:tr>
    </w:tbl>
    <w:p w:rsidR="00305824" w:rsidRDefault="00305824" w:rsidP="009A307C">
      <w:pPr>
        <w:tabs>
          <w:tab w:val="left" w:pos="284"/>
        </w:tabs>
      </w:pPr>
    </w:p>
    <w:sectPr w:rsidR="00305824" w:rsidSect="000E58F8">
      <w:headerReference w:type="default" r:id="rId9"/>
      <w:footerReference w:type="default" r:id="rId10"/>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A6" w:rsidRDefault="004142A6">
      <w:r>
        <w:separator/>
      </w:r>
    </w:p>
  </w:endnote>
  <w:endnote w:type="continuationSeparator" w:id="0">
    <w:p w:rsidR="004142A6" w:rsidRDefault="004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6" w:rsidRDefault="004142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A6" w:rsidRDefault="004142A6">
      <w:r>
        <w:separator/>
      </w:r>
    </w:p>
  </w:footnote>
  <w:footnote w:type="continuationSeparator" w:id="0">
    <w:p w:rsidR="004142A6" w:rsidRDefault="0041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6" w:rsidRDefault="004142A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B46"/>
    <w:multiLevelType w:val="hybridMultilevel"/>
    <w:tmpl w:val="001EF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8435BF7"/>
    <w:multiLevelType w:val="hybridMultilevel"/>
    <w:tmpl w:val="F1CA7C1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FD25EB"/>
    <w:multiLevelType w:val="hybridMultilevel"/>
    <w:tmpl w:val="6178CAFA"/>
    <w:lvl w:ilvl="0" w:tplc="DC2073D0">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8BC4269"/>
    <w:multiLevelType w:val="hybridMultilevel"/>
    <w:tmpl w:val="8A0EA6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DF525C8"/>
    <w:multiLevelType w:val="hybridMultilevel"/>
    <w:tmpl w:val="B61A95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2500AC"/>
    <w:multiLevelType w:val="hybridMultilevel"/>
    <w:tmpl w:val="84B2035E"/>
    <w:lvl w:ilvl="0" w:tplc="2564E504">
      <w:start w:val="1"/>
      <w:numFmt w:val="decimal"/>
      <w:lvlText w:val="%1."/>
      <w:lvlJc w:val="left"/>
      <w:pPr>
        <w:ind w:left="1014" w:hanging="360"/>
      </w:pPr>
      <w:rPr>
        <w:rFonts w:hint="default"/>
      </w:rPr>
    </w:lvl>
    <w:lvl w:ilvl="1" w:tplc="04130019" w:tentative="1">
      <w:start w:val="1"/>
      <w:numFmt w:val="lowerLetter"/>
      <w:lvlText w:val="%2."/>
      <w:lvlJc w:val="left"/>
      <w:pPr>
        <w:ind w:left="1734" w:hanging="360"/>
      </w:pPr>
    </w:lvl>
    <w:lvl w:ilvl="2" w:tplc="0413001B" w:tentative="1">
      <w:start w:val="1"/>
      <w:numFmt w:val="lowerRoman"/>
      <w:lvlText w:val="%3."/>
      <w:lvlJc w:val="right"/>
      <w:pPr>
        <w:ind w:left="2454" w:hanging="180"/>
      </w:pPr>
    </w:lvl>
    <w:lvl w:ilvl="3" w:tplc="0413000F" w:tentative="1">
      <w:start w:val="1"/>
      <w:numFmt w:val="decimal"/>
      <w:lvlText w:val="%4."/>
      <w:lvlJc w:val="left"/>
      <w:pPr>
        <w:ind w:left="3174" w:hanging="360"/>
      </w:pPr>
    </w:lvl>
    <w:lvl w:ilvl="4" w:tplc="04130019" w:tentative="1">
      <w:start w:val="1"/>
      <w:numFmt w:val="lowerLetter"/>
      <w:lvlText w:val="%5."/>
      <w:lvlJc w:val="left"/>
      <w:pPr>
        <w:ind w:left="3894" w:hanging="360"/>
      </w:pPr>
    </w:lvl>
    <w:lvl w:ilvl="5" w:tplc="0413001B" w:tentative="1">
      <w:start w:val="1"/>
      <w:numFmt w:val="lowerRoman"/>
      <w:lvlText w:val="%6."/>
      <w:lvlJc w:val="right"/>
      <w:pPr>
        <w:ind w:left="4614" w:hanging="180"/>
      </w:pPr>
    </w:lvl>
    <w:lvl w:ilvl="6" w:tplc="0413000F" w:tentative="1">
      <w:start w:val="1"/>
      <w:numFmt w:val="decimal"/>
      <w:lvlText w:val="%7."/>
      <w:lvlJc w:val="left"/>
      <w:pPr>
        <w:ind w:left="5334" w:hanging="360"/>
      </w:pPr>
    </w:lvl>
    <w:lvl w:ilvl="7" w:tplc="04130019" w:tentative="1">
      <w:start w:val="1"/>
      <w:numFmt w:val="lowerLetter"/>
      <w:lvlText w:val="%8."/>
      <w:lvlJc w:val="left"/>
      <w:pPr>
        <w:ind w:left="6054" w:hanging="360"/>
      </w:pPr>
    </w:lvl>
    <w:lvl w:ilvl="8" w:tplc="0413001B" w:tentative="1">
      <w:start w:val="1"/>
      <w:numFmt w:val="lowerRoman"/>
      <w:lvlText w:val="%9."/>
      <w:lvlJc w:val="right"/>
      <w:pPr>
        <w:ind w:left="6774" w:hanging="180"/>
      </w:pPr>
    </w:lvl>
  </w:abstractNum>
  <w:abstractNum w:abstractNumId="8">
    <w:nsid w:val="42B962D8"/>
    <w:multiLevelType w:val="multilevel"/>
    <w:tmpl w:val="5C7C85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7E02332"/>
    <w:multiLevelType w:val="hybridMultilevel"/>
    <w:tmpl w:val="642C5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201BF0"/>
    <w:multiLevelType w:val="hybridMultilevel"/>
    <w:tmpl w:val="ED009CD6"/>
    <w:lvl w:ilvl="0" w:tplc="3A88CCA8">
      <w:start w:val="1"/>
      <w:numFmt w:val="lowerLetter"/>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D024428"/>
    <w:multiLevelType w:val="multilevel"/>
    <w:tmpl w:val="630054A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CA064FA"/>
    <w:multiLevelType w:val="hybridMultilevel"/>
    <w:tmpl w:val="1BACF8C4"/>
    <w:lvl w:ilvl="0" w:tplc="86387F62">
      <w:start w:val="1"/>
      <w:numFmt w:val="lowerLetter"/>
      <w:lvlText w:val="%1."/>
      <w:lvlJc w:val="left"/>
      <w:pPr>
        <w:ind w:left="1080" w:hanging="360"/>
      </w:pPr>
      <w:rPr>
        <w:rFonts w:ascii="Arial" w:eastAsia="Arial" w:hAnsi="Arial" w:hint="default"/>
        <w:b w:val="0"/>
        <w:i w:val="0"/>
        <w:strike w:val="0"/>
        <w:position w:val="0"/>
        <w:sz w:val="20"/>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14"/>
  </w:num>
  <w:num w:numId="3">
    <w:abstractNumId w:val="14"/>
  </w:num>
  <w:num w:numId="4">
    <w:abstractNumId w:val="14"/>
  </w:num>
  <w:num w:numId="5">
    <w:abstractNumId w:val="13"/>
  </w:num>
  <w:num w:numId="6">
    <w:abstractNumId w:val="9"/>
  </w:num>
  <w:num w:numId="7">
    <w:abstractNumId w:val="9"/>
  </w:num>
  <w:num w:numId="8">
    <w:abstractNumId w:val="9"/>
  </w:num>
  <w:num w:numId="9">
    <w:abstractNumId w:val="14"/>
  </w:num>
  <w:num w:numId="10">
    <w:abstractNumId w:val="14"/>
  </w:num>
  <w:num w:numId="11">
    <w:abstractNumId w:val="14"/>
  </w:num>
  <w:num w:numId="12">
    <w:abstractNumId w:val="2"/>
  </w:num>
  <w:num w:numId="13">
    <w:abstractNumId w:val="4"/>
  </w:num>
  <w:num w:numId="14">
    <w:abstractNumId w:val="12"/>
  </w:num>
  <w:num w:numId="15">
    <w:abstractNumId w:val="8"/>
  </w:num>
  <w:num w:numId="16">
    <w:abstractNumId w:val="5"/>
  </w:num>
  <w:num w:numId="17">
    <w:abstractNumId w:val="6"/>
  </w:num>
  <w:num w:numId="18">
    <w:abstractNumId w:val="3"/>
  </w:num>
  <w:num w:numId="19">
    <w:abstractNumId w:val="0"/>
  </w:num>
  <w:num w:numId="20">
    <w:abstractNumId w:val="7"/>
  </w:num>
  <w:num w:numId="21">
    <w:abstractNumId w:val="10"/>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F8"/>
    <w:rsid w:val="00020C7E"/>
    <w:rsid w:val="000308BA"/>
    <w:rsid w:val="0003193A"/>
    <w:rsid w:val="00053B09"/>
    <w:rsid w:val="00067661"/>
    <w:rsid w:val="00071A19"/>
    <w:rsid w:val="0008581A"/>
    <w:rsid w:val="000905AE"/>
    <w:rsid w:val="00095C00"/>
    <w:rsid w:val="000A032A"/>
    <w:rsid w:val="000A081F"/>
    <w:rsid w:val="000A2A02"/>
    <w:rsid w:val="000A54A8"/>
    <w:rsid w:val="000B4E6C"/>
    <w:rsid w:val="000E402F"/>
    <w:rsid w:val="000E58F8"/>
    <w:rsid w:val="000F7B11"/>
    <w:rsid w:val="00105A13"/>
    <w:rsid w:val="00114AB8"/>
    <w:rsid w:val="0012291E"/>
    <w:rsid w:val="00122B6A"/>
    <w:rsid w:val="00124D2E"/>
    <w:rsid w:val="00131A7C"/>
    <w:rsid w:val="00133D75"/>
    <w:rsid w:val="001505A7"/>
    <w:rsid w:val="00165962"/>
    <w:rsid w:val="0016646C"/>
    <w:rsid w:val="0018253D"/>
    <w:rsid w:val="00185E45"/>
    <w:rsid w:val="001A110C"/>
    <w:rsid w:val="001A13DD"/>
    <w:rsid w:val="001B037F"/>
    <w:rsid w:val="001B310A"/>
    <w:rsid w:val="001C333C"/>
    <w:rsid w:val="00203E6F"/>
    <w:rsid w:val="00207606"/>
    <w:rsid w:val="002133AE"/>
    <w:rsid w:val="0021505C"/>
    <w:rsid w:val="00216A9D"/>
    <w:rsid w:val="00223E50"/>
    <w:rsid w:val="0026180F"/>
    <w:rsid w:val="00267787"/>
    <w:rsid w:val="00280158"/>
    <w:rsid w:val="0028305C"/>
    <w:rsid w:val="00294EFB"/>
    <w:rsid w:val="002B772A"/>
    <w:rsid w:val="002D2718"/>
    <w:rsid w:val="002D409D"/>
    <w:rsid w:val="002D5D96"/>
    <w:rsid w:val="002E0369"/>
    <w:rsid w:val="002F3777"/>
    <w:rsid w:val="002F6FE8"/>
    <w:rsid w:val="00305824"/>
    <w:rsid w:val="00312D84"/>
    <w:rsid w:val="00315A72"/>
    <w:rsid w:val="00327AFC"/>
    <w:rsid w:val="00341A7E"/>
    <w:rsid w:val="003472B3"/>
    <w:rsid w:val="003478C8"/>
    <w:rsid w:val="0035496C"/>
    <w:rsid w:val="00357182"/>
    <w:rsid w:val="00370086"/>
    <w:rsid w:val="00370BA5"/>
    <w:rsid w:val="003846DB"/>
    <w:rsid w:val="00397CC1"/>
    <w:rsid w:val="003A0843"/>
    <w:rsid w:val="003B0B79"/>
    <w:rsid w:val="003B4852"/>
    <w:rsid w:val="003B6AEA"/>
    <w:rsid w:val="003C3444"/>
    <w:rsid w:val="003C5FDB"/>
    <w:rsid w:val="003E6559"/>
    <w:rsid w:val="003F4CE9"/>
    <w:rsid w:val="00402133"/>
    <w:rsid w:val="004042DC"/>
    <w:rsid w:val="00412712"/>
    <w:rsid w:val="004142A6"/>
    <w:rsid w:val="00417601"/>
    <w:rsid w:val="00417D55"/>
    <w:rsid w:val="004203BF"/>
    <w:rsid w:val="00437F41"/>
    <w:rsid w:val="00444BB3"/>
    <w:rsid w:val="00466CDA"/>
    <w:rsid w:val="00467598"/>
    <w:rsid w:val="004A0BA1"/>
    <w:rsid w:val="004B0B35"/>
    <w:rsid w:val="004B69DF"/>
    <w:rsid w:val="004C2ECD"/>
    <w:rsid w:val="00502AEA"/>
    <w:rsid w:val="00512227"/>
    <w:rsid w:val="00523B84"/>
    <w:rsid w:val="005345EB"/>
    <w:rsid w:val="0057408E"/>
    <w:rsid w:val="00576FF2"/>
    <w:rsid w:val="00577052"/>
    <w:rsid w:val="0058654C"/>
    <w:rsid w:val="00594B34"/>
    <w:rsid w:val="005A0D81"/>
    <w:rsid w:val="005A143F"/>
    <w:rsid w:val="005A60FD"/>
    <w:rsid w:val="005B5123"/>
    <w:rsid w:val="005B54A6"/>
    <w:rsid w:val="005B735E"/>
    <w:rsid w:val="005C167D"/>
    <w:rsid w:val="005C689B"/>
    <w:rsid w:val="005D2CF5"/>
    <w:rsid w:val="005D67C1"/>
    <w:rsid w:val="005E2A89"/>
    <w:rsid w:val="005E7C2B"/>
    <w:rsid w:val="005F7CFF"/>
    <w:rsid w:val="00604E54"/>
    <w:rsid w:val="006110BE"/>
    <w:rsid w:val="00624DB8"/>
    <w:rsid w:val="006628CB"/>
    <w:rsid w:val="00667CC0"/>
    <w:rsid w:val="00677DF2"/>
    <w:rsid w:val="00695EB7"/>
    <w:rsid w:val="006A0113"/>
    <w:rsid w:val="006A1B40"/>
    <w:rsid w:val="006A4663"/>
    <w:rsid w:val="006A5E17"/>
    <w:rsid w:val="006C622E"/>
    <w:rsid w:val="006E1AFC"/>
    <w:rsid w:val="006E7492"/>
    <w:rsid w:val="006E75B2"/>
    <w:rsid w:val="006F6912"/>
    <w:rsid w:val="0070426A"/>
    <w:rsid w:val="00710D94"/>
    <w:rsid w:val="00715F47"/>
    <w:rsid w:val="007245FD"/>
    <w:rsid w:val="00746BDF"/>
    <w:rsid w:val="00771ECD"/>
    <w:rsid w:val="00774743"/>
    <w:rsid w:val="00783799"/>
    <w:rsid w:val="00784B55"/>
    <w:rsid w:val="007877A3"/>
    <w:rsid w:val="0079082A"/>
    <w:rsid w:val="00794DC5"/>
    <w:rsid w:val="007A0546"/>
    <w:rsid w:val="007A72D1"/>
    <w:rsid w:val="007C4271"/>
    <w:rsid w:val="007C503C"/>
    <w:rsid w:val="007C7FC3"/>
    <w:rsid w:val="007F1740"/>
    <w:rsid w:val="007F6705"/>
    <w:rsid w:val="0082321C"/>
    <w:rsid w:val="0084028B"/>
    <w:rsid w:val="00853013"/>
    <w:rsid w:val="0085524B"/>
    <w:rsid w:val="0085611D"/>
    <w:rsid w:val="00872F27"/>
    <w:rsid w:val="0088025D"/>
    <w:rsid w:val="0088275F"/>
    <w:rsid w:val="0089033B"/>
    <w:rsid w:val="008931AA"/>
    <w:rsid w:val="008A0E2D"/>
    <w:rsid w:val="008A2B2F"/>
    <w:rsid w:val="008A3A64"/>
    <w:rsid w:val="008A5E4C"/>
    <w:rsid w:val="008A7833"/>
    <w:rsid w:val="008C1B72"/>
    <w:rsid w:val="008C6DC8"/>
    <w:rsid w:val="008D0F0D"/>
    <w:rsid w:val="008E0106"/>
    <w:rsid w:val="008E36A7"/>
    <w:rsid w:val="008E7704"/>
    <w:rsid w:val="008F3137"/>
    <w:rsid w:val="00910E8D"/>
    <w:rsid w:val="00911E8A"/>
    <w:rsid w:val="00917535"/>
    <w:rsid w:val="00920652"/>
    <w:rsid w:val="0092589D"/>
    <w:rsid w:val="00926746"/>
    <w:rsid w:val="0092730E"/>
    <w:rsid w:val="0094230C"/>
    <w:rsid w:val="00944455"/>
    <w:rsid w:val="0095296A"/>
    <w:rsid w:val="00965968"/>
    <w:rsid w:val="00982ADB"/>
    <w:rsid w:val="00991B9E"/>
    <w:rsid w:val="00992E83"/>
    <w:rsid w:val="009A2B6B"/>
    <w:rsid w:val="009A307C"/>
    <w:rsid w:val="009B0EF2"/>
    <w:rsid w:val="009C4CB3"/>
    <w:rsid w:val="009C6CDF"/>
    <w:rsid w:val="009C6EC6"/>
    <w:rsid w:val="009F188E"/>
    <w:rsid w:val="009F6467"/>
    <w:rsid w:val="00A058F9"/>
    <w:rsid w:val="00A12D35"/>
    <w:rsid w:val="00A2667C"/>
    <w:rsid w:val="00A3399E"/>
    <w:rsid w:val="00A353B4"/>
    <w:rsid w:val="00A50620"/>
    <w:rsid w:val="00A530B3"/>
    <w:rsid w:val="00A62CEC"/>
    <w:rsid w:val="00A816C2"/>
    <w:rsid w:val="00A8286C"/>
    <w:rsid w:val="00A907A9"/>
    <w:rsid w:val="00A97F1F"/>
    <w:rsid w:val="00AC4790"/>
    <w:rsid w:val="00AC6DA6"/>
    <w:rsid w:val="00AD3A8D"/>
    <w:rsid w:val="00AF5A4C"/>
    <w:rsid w:val="00AF6822"/>
    <w:rsid w:val="00B12BC9"/>
    <w:rsid w:val="00B12E7E"/>
    <w:rsid w:val="00B254C5"/>
    <w:rsid w:val="00B30823"/>
    <w:rsid w:val="00B30995"/>
    <w:rsid w:val="00B423AE"/>
    <w:rsid w:val="00B42E0A"/>
    <w:rsid w:val="00B527D0"/>
    <w:rsid w:val="00B53BD0"/>
    <w:rsid w:val="00B651AE"/>
    <w:rsid w:val="00B744D6"/>
    <w:rsid w:val="00B76F75"/>
    <w:rsid w:val="00B805FB"/>
    <w:rsid w:val="00B81353"/>
    <w:rsid w:val="00B8386F"/>
    <w:rsid w:val="00B8557C"/>
    <w:rsid w:val="00BB7D02"/>
    <w:rsid w:val="00BD23BE"/>
    <w:rsid w:val="00BD42AD"/>
    <w:rsid w:val="00BD6247"/>
    <w:rsid w:val="00BF4DDE"/>
    <w:rsid w:val="00C02377"/>
    <w:rsid w:val="00C10C6B"/>
    <w:rsid w:val="00C16F82"/>
    <w:rsid w:val="00C52433"/>
    <w:rsid w:val="00C54132"/>
    <w:rsid w:val="00C62849"/>
    <w:rsid w:val="00C62C4B"/>
    <w:rsid w:val="00C651ED"/>
    <w:rsid w:val="00C73123"/>
    <w:rsid w:val="00C80388"/>
    <w:rsid w:val="00C826AD"/>
    <w:rsid w:val="00C83C8D"/>
    <w:rsid w:val="00C93B73"/>
    <w:rsid w:val="00CC0F7A"/>
    <w:rsid w:val="00CD1E0A"/>
    <w:rsid w:val="00CE5621"/>
    <w:rsid w:val="00CF4FD2"/>
    <w:rsid w:val="00D10616"/>
    <w:rsid w:val="00D14B8E"/>
    <w:rsid w:val="00D233AE"/>
    <w:rsid w:val="00D27104"/>
    <w:rsid w:val="00D40925"/>
    <w:rsid w:val="00D41D96"/>
    <w:rsid w:val="00D4401D"/>
    <w:rsid w:val="00D452F4"/>
    <w:rsid w:val="00D53911"/>
    <w:rsid w:val="00D63B6D"/>
    <w:rsid w:val="00D6598C"/>
    <w:rsid w:val="00D668F5"/>
    <w:rsid w:val="00D72520"/>
    <w:rsid w:val="00D7523B"/>
    <w:rsid w:val="00D86337"/>
    <w:rsid w:val="00D91BF3"/>
    <w:rsid w:val="00DA25FB"/>
    <w:rsid w:val="00DC02EB"/>
    <w:rsid w:val="00DC1CEF"/>
    <w:rsid w:val="00DC4371"/>
    <w:rsid w:val="00DD079B"/>
    <w:rsid w:val="00DD284B"/>
    <w:rsid w:val="00DD7482"/>
    <w:rsid w:val="00DE1320"/>
    <w:rsid w:val="00DE1556"/>
    <w:rsid w:val="00DF081E"/>
    <w:rsid w:val="00DF3372"/>
    <w:rsid w:val="00E01801"/>
    <w:rsid w:val="00E06D1D"/>
    <w:rsid w:val="00E14480"/>
    <w:rsid w:val="00E154CC"/>
    <w:rsid w:val="00E16F28"/>
    <w:rsid w:val="00E2649E"/>
    <w:rsid w:val="00E27A92"/>
    <w:rsid w:val="00E349E4"/>
    <w:rsid w:val="00E34A6E"/>
    <w:rsid w:val="00E42B5B"/>
    <w:rsid w:val="00E7703D"/>
    <w:rsid w:val="00E87F76"/>
    <w:rsid w:val="00E90348"/>
    <w:rsid w:val="00EA0A10"/>
    <w:rsid w:val="00EA7B55"/>
    <w:rsid w:val="00EB0245"/>
    <w:rsid w:val="00EB11F8"/>
    <w:rsid w:val="00EB5646"/>
    <w:rsid w:val="00EB7D9F"/>
    <w:rsid w:val="00EC0411"/>
    <w:rsid w:val="00EC0E97"/>
    <w:rsid w:val="00EC78AF"/>
    <w:rsid w:val="00EF2369"/>
    <w:rsid w:val="00EF504F"/>
    <w:rsid w:val="00F103A9"/>
    <w:rsid w:val="00F15E51"/>
    <w:rsid w:val="00F16FC6"/>
    <w:rsid w:val="00F303A7"/>
    <w:rsid w:val="00F343EA"/>
    <w:rsid w:val="00F34DD8"/>
    <w:rsid w:val="00F37427"/>
    <w:rsid w:val="00F43368"/>
    <w:rsid w:val="00F44C30"/>
    <w:rsid w:val="00F44D4C"/>
    <w:rsid w:val="00F60A19"/>
    <w:rsid w:val="00F638A9"/>
    <w:rsid w:val="00F72AE7"/>
    <w:rsid w:val="00F72BA6"/>
    <w:rsid w:val="00F73A23"/>
    <w:rsid w:val="00F73DD0"/>
    <w:rsid w:val="00F85C8B"/>
    <w:rsid w:val="00F87D63"/>
    <w:rsid w:val="00F941EF"/>
    <w:rsid w:val="00F94916"/>
    <w:rsid w:val="00FC0AD8"/>
    <w:rsid w:val="00FD48A7"/>
    <w:rsid w:val="00FE31B2"/>
    <w:rsid w:val="00FF21C6"/>
    <w:rsid w:val="00FF3871"/>
    <w:rsid w:val="00FF42E3"/>
    <w:rsid w:val="00FF48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character" w:customStyle="1" w:styleId="VoettekstChar">
    <w:name w:val="Voettekst Char"/>
    <w:basedOn w:val="Standaardalinea-lettertype"/>
    <w:link w:val="Voettekst"/>
    <w:rsid w:val="009A307C"/>
    <w:rPr>
      <w:rFonts w:ascii="Arial" w:hAnsi="Arial"/>
    </w:rPr>
  </w:style>
  <w:style w:type="paragraph" w:styleId="Normaalweb">
    <w:name w:val="Normal (Web)"/>
    <w:basedOn w:val="Standaard"/>
    <w:uiPriority w:val="99"/>
    <w:unhideWhenUsed/>
    <w:rsid w:val="00CD1E0A"/>
    <w:pPr>
      <w:spacing w:before="100" w:beforeAutospacing="1" w:after="100" w:afterAutospacing="1" w:line="240" w:lineRule="auto"/>
    </w:pPr>
    <w:rPr>
      <w:rFonts w:ascii="Times New Roman" w:hAnsi="Times New Roman"/>
      <w:sz w:val="24"/>
      <w:szCs w:val="24"/>
    </w:rPr>
  </w:style>
  <w:style w:type="paragraph" w:customStyle="1" w:styleId="Default">
    <w:name w:val="Default"/>
    <w:rsid w:val="00D4401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6F82"/>
    <w:pPr>
      <w:spacing w:line="280" w:lineRule="atLeast"/>
    </w:pPr>
    <w:rPr>
      <w:rFonts w:ascii="Arial" w:hAnsi="Arial"/>
    </w:rPr>
  </w:style>
  <w:style w:type="paragraph" w:styleId="Kop1">
    <w:name w:val="heading 1"/>
    <w:aliases w:val="Vet + inhoudsopg-niveau 1"/>
    <w:basedOn w:val="Standaard"/>
    <w:next w:val="Standaard"/>
    <w:qFormat/>
    <w:rsid w:val="00C16F82"/>
    <w:pPr>
      <w:keepNext/>
      <w:numPr>
        <w:numId w:val="9"/>
      </w:numPr>
      <w:spacing w:before="120"/>
      <w:outlineLvl w:val="0"/>
    </w:pPr>
    <w:rPr>
      <w:b/>
    </w:rPr>
  </w:style>
  <w:style w:type="paragraph" w:styleId="Kop2">
    <w:name w:val="heading 2"/>
    <w:aliases w:val="Vet + inhoudsopg-niveau 2"/>
    <w:basedOn w:val="Standaard"/>
    <w:next w:val="Standaard"/>
    <w:qFormat/>
    <w:rsid w:val="00C16F82"/>
    <w:pPr>
      <w:keepNext/>
      <w:numPr>
        <w:ilvl w:val="1"/>
        <w:numId w:val="9"/>
      </w:numPr>
      <w:spacing w:before="120"/>
      <w:outlineLvl w:val="1"/>
    </w:pPr>
    <w:rPr>
      <w:b/>
    </w:rPr>
  </w:style>
  <w:style w:type="paragraph" w:styleId="Kop3">
    <w:name w:val="heading 3"/>
    <w:aliases w:val="Vet + inhoudsopg-niveau 3"/>
    <w:basedOn w:val="Standaard"/>
    <w:next w:val="Standaard"/>
    <w:qFormat/>
    <w:rsid w:val="00C16F82"/>
    <w:pPr>
      <w:keepNext/>
      <w:numPr>
        <w:ilvl w:val="2"/>
        <w:numId w:val="9"/>
      </w:numPr>
      <w:spacing w:before="120"/>
      <w:outlineLvl w:val="2"/>
    </w:pPr>
    <w:rPr>
      <w:b/>
    </w:rPr>
  </w:style>
  <w:style w:type="paragraph" w:styleId="Kop4">
    <w:name w:val="heading 4"/>
    <w:basedOn w:val="Standaard"/>
    <w:next w:val="Standaard"/>
    <w:qFormat/>
    <w:rsid w:val="00C16F82"/>
    <w:pPr>
      <w:keepNext/>
      <w:spacing w:before="240" w:after="60"/>
      <w:outlineLvl w:val="3"/>
    </w:pPr>
    <w:rPr>
      <w:b/>
      <w:sz w:val="24"/>
    </w:rPr>
  </w:style>
  <w:style w:type="paragraph" w:styleId="Kop5">
    <w:name w:val="heading 5"/>
    <w:basedOn w:val="Standaard"/>
    <w:next w:val="Standaard"/>
    <w:qFormat/>
    <w:rsid w:val="00C16F82"/>
    <w:pPr>
      <w:spacing w:before="240" w:after="60"/>
      <w:outlineLvl w:val="4"/>
    </w:pPr>
    <w:rPr>
      <w:sz w:val="22"/>
    </w:rPr>
  </w:style>
  <w:style w:type="paragraph" w:styleId="Kop6">
    <w:name w:val="heading 6"/>
    <w:basedOn w:val="Standaard"/>
    <w:next w:val="Standaard"/>
    <w:qFormat/>
    <w:rsid w:val="00C16F82"/>
    <w:pPr>
      <w:spacing w:before="240" w:after="60"/>
      <w:outlineLvl w:val="5"/>
    </w:pPr>
    <w:rPr>
      <w:rFonts w:ascii="Times New Roman" w:hAnsi="Times New Roman"/>
      <w:i/>
      <w:sz w:val="22"/>
    </w:rPr>
  </w:style>
  <w:style w:type="paragraph" w:styleId="Kop7">
    <w:name w:val="heading 7"/>
    <w:basedOn w:val="Standaard"/>
    <w:next w:val="Standaard"/>
    <w:qFormat/>
    <w:rsid w:val="00C16F82"/>
    <w:pPr>
      <w:spacing w:before="240" w:after="60"/>
      <w:outlineLvl w:val="6"/>
    </w:pPr>
  </w:style>
  <w:style w:type="paragraph" w:styleId="Kop8">
    <w:name w:val="heading 8"/>
    <w:basedOn w:val="Standaard"/>
    <w:next w:val="Standaard"/>
    <w:qFormat/>
    <w:rsid w:val="00C16F82"/>
    <w:pPr>
      <w:spacing w:before="240" w:after="60"/>
      <w:outlineLvl w:val="7"/>
    </w:pPr>
    <w:rPr>
      <w:i/>
    </w:rPr>
  </w:style>
  <w:style w:type="paragraph" w:styleId="Kop9">
    <w:name w:val="heading 9"/>
    <w:basedOn w:val="Standaard"/>
    <w:next w:val="Standaard"/>
    <w:qFormat/>
    <w:rsid w:val="00C16F82"/>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16F82"/>
    <w:pPr>
      <w:tabs>
        <w:tab w:val="center" w:pos="4536"/>
        <w:tab w:val="right" w:pos="9072"/>
      </w:tabs>
    </w:pPr>
  </w:style>
  <w:style w:type="paragraph" w:styleId="Voettekst">
    <w:name w:val="footer"/>
    <w:basedOn w:val="Standaard"/>
    <w:link w:val="VoettekstChar"/>
    <w:rsid w:val="00C16F82"/>
    <w:pPr>
      <w:tabs>
        <w:tab w:val="center" w:pos="4536"/>
        <w:tab w:val="right" w:pos="9072"/>
      </w:tabs>
    </w:pPr>
  </w:style>
  <w:style w:type="paragraph" w:customStyle="1" w:styleId="Dienstkop">
    <w:name w:val="Dienstkop"/>
    <w:basedOn w:val="Standaard"/>
    <w:next w:val="Standaard"/>
    <w:rsid w:val="00C16F82"/>
    <w:rPr>
      <w:b/>
      <w:sz w:val="18"/>
    </w:rPr>
  </w:style>
  <w:style w:type="paragraph" w:customStyle="1" w:styleId="1einspring">
    <w:name w:val="1e inspring"/>
    <w:basedOn w:val="Standaard"/>
    <w:rsid w:val="00C16F82"/>
    <w:pPr>
      <w:tabs>
        <w:tab w:val="left" w:pos="425"/>
      </w:tabs>
      <w:ind w:left="425" w:hanging="425"/>
    </w:pPr>
  </w:style>
  <w:style w:type="paragraph" w:customStyle="1" w:styleId="2einspring">
    <w:name w:val="2e inspring"/>
    <w:basedOn w:val="Standaard"/>
    <w:next w:val="Standaard"/>
    <w:rsid w:val="00C16F82"/>
    <w:pPr>
      <w:ind w:left="737" w:hanging="312"/>
    </w:pPr>
  </w:style>
  <w:style w:type="paragraph" w:customStyle="1" w:styleId="Vet">
    <w:name w:val="Vet"/>
    <w:basedOn w:val="Standaard"/>
    <w:rsid w:val="00C16F82"/>
    <w:rPr>
      <w:b/>
    </w:rPr>
  </w:style>
  <w:style w:type="paragraph" w:customStyle="1" w:styleId="Cursief">
    <w:name w:val="Cursief"/>
    <w:basedOn w:val="Standaard"/>
    <w:next w:val="Standaard"/>
    <w:rsid w:val="00C16F82"/>
    <w:rPr>
      <w:i/>
    </w:rPr>
  </w:style>
  <w:style w:type="paragraph" w:styleId="Inhopg1">
    <w:name w:val="toc 1"/>
    <w:basedOn w:val="Standaard"/>
    <w:next w:val="Standaard"/>
    <w:autoRedefine/>
    <w:semiHidden/>
    <w:rsid w:val="00C16F82"/>
    <w:pPr>
      <w:spacing w:before="120" w:after="120"/>
    </w:pPr>
    <w:rPr>
      <w:b/>
      <w:smallCaps/>
    </w:rPr>
  </w:style>
  <w:style w:type="paragraph" w:styleId="Inhopg2">
    <w:name w:val="toc 2"/>
    <w:basedOn w:val="Standaard"/>
    <w:next w:val="Standaard"/>
    <w:autoRedefine/>
    <w:semiHidden/>
    <w:rsid w:val="00C16F82"/>
    <w:pPr>
      <w:ind w:left="221"/>
    </w:pPr>
    <w:rPr>
      <w:smallCaps/>
      <w:noProof/>
    </w:rPr>
  </w:style>
  <w:style w:type="paragraph" w:styleId="Inhopg3">
    <w:name w:val="toc 3"/>
    <w:basedOn w:val="Standaard"/>
    <w:next w:val="Standaard"/>
    <w:autoRedefine/>
    <w:semiHidden/>
    <w:rsid w:val="00C16F82"/>
    <w:pPr>
      <w:tabs>
        <w:tab w:val="left" w:pos="880"/>
        <w:tab w:val="right" w:leader="dot" w:pos="9062"/>
      </w:tabs>
      <w:ind w:left="221"/>
    </w:pPr>
    <w:rPr>
      <w:smallCaps/>
      <w:noProof/>
    </w:rPr>
  </w:style>
  <w:style w:type="paragraph" w:customStyle="1" w:styleId="Onderstrepen">
    <w:name w:val="Onderstrepen"/>
    <w:basedOn w:val="Standaard"/>
    <w:next w:val="Standaard"/>
    <w:rsid w:val="00C16F82"/>
    <w:rPr>
      <w:u w:val="single"/>
    </w:rPr>
  </w:style>
  <w:style w:type="character" w:styleId="Hyperlink">
    <w:name w:val="Hyperlink"/>
    <w:basedOn w:val="Standaardalinea-lettertype"/>
    <w:rsid w:val="00C16F82"/>
    <w:rPr>
      <w:color w:val="0000FF"/>
      <w:u w:val="single"/>
    </w:rPr>
  </w:style>
  <w:style w:type="character" w:styleId="GevolgdeHyperlink">
    <w:name w:val="FollowedHyperlink"/>
    <w:basedOn w:val="Standaardalinea-lettertype"/>
    <w:rsid w:val="00C16F82"/>
    <w:rPr>
      <w:color w:val="800080"/>
      <w:u w:val="single"/>
    </w:rPr>
  </w:style>
  <w:style w:type="paragraph" w:styleId="Plattetekst">
    <w:name w:val="Body Text"/>
    <w:basedOn w:val="Standaard"/>
    <w:link w:val="PlattetekstChar"/>
    <w:rsid w:val="000E58F8"/>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0E58F8"/>
    <w:rPr>
      <w:rFonts w:cs="Arial"/>
      <w:sz w:val="18"/>
    </w:rPr>
  </w:style>
  <w:style w:type="paragraph" w:styleId="Lijstalinea">
    <w:name w:val="List Paragraph"/>
    <w:basedOn w:val="Standaard"/>
    <w:uiPriority w:val="34"/>
    <w:qFormat/>
    <w:rsid w:val="0084028B"/>
    <w:pPr>
      <w:ind w:left="720"/>
      <w:contextualSpacing/>
    </w:pPr>
  </w:style>
  <w:style w:type="character" w:customStyle="1" w:styleId="KoptekstChar">
    <w:name w:val="Koptekst Char"/>
    <w:basedOn w:val="Standaardalinea-lettertype"/>
    <w:link w:val="Koptekst"/>
    <w:rsid w:val="005D67C1"/>
    <w:rPr>
      <w:rFonts w:ascii="Arial" w:hAnsi="Arial"/>
    </w:rPr>
  </w:style>
  <w:style w:type="paragraph" w:styleId="Ballontekst">
    <w:name w:val="Balloon Text"/>
    <w:basedOn w:val="Standaard"/>
    <w:link w:val="BallontekstChar"/>
    <w:rsid w:val="005D67C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D67C1"/>
    <w:rPr>
      <w:rFonts w:ascii="Tahoma" w:hAnsi="Tahoma" w:cs="Tahoma"/>
      <w:sz w:val="16"/>
      <w:szCs w:val="16"/>
    </w:rPr>
  </w:style>
  <w:style w:type="character" w:customStyle="1" w:styleId="VoettekstChar">
    <w:name w:val="Voettekst Char"/>
    <w:basedOn w:val="Standaardalinea-lettertype"/>
    <w:link w:val="Voettekst"/>
    <w:rsid w:val="009A307C"/>
    <w:rPr>
      <w:rFonts w:ascii="Arial" w:hAnsi="Arial"/>
    </w:rPr>
  </w:style>
  <w:style w:type="paragraph" w:styleId="Normaalweb">
    <w:name w:val="Normal (Web)"/>
    <w:basedOn w:val="Standaard"/>
    <w:uiPriority w:val="99"/>
    <w:unhideWhenUsed/>
    <w:rsid w:val="00CD1E0A"/>
    <w:pPr>
      <w:spacing w:before="100" w:beforeAutospacing="1" w:after="100" w:afterAutospacing="1" w:line="240" w:lineRule="auto"/>
    </w:pPr>
    <w:rPr>
      <w:rFonts w:ascii="Times New Roman" w:hAnsi="Times New Roman"/>
      <w:sz w:val="24"/>
      <w:szCs w:val="24"/>
    </w:rPr>
  </w:style>
  <w:style w:type="paragraph" w:customStyle="1" w:styleId="Default">
    <w:name w:val="Default"/>
    <w:rsid w:val="00D440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2542">
      <w:bodyDiv w:val="1"/>
      <w:marLeft w:val="0"/>
      <w:marRight w:val="0"/>
      <w:marTop w:val="0"/>
      <w:marBottom w:val="0"/>
      <w:divBdr>
        <w:top w:val="none" w:sz="0" w:space="0" w:color="auto"/>
        <w:left w:val="none" w:sz="0" w:space="0" w:color="auto"/>
        <w:bottom w:val="none" w:sz="0" w:space="0" w:color="auto"/>
        <w:right w:val="none" w:sz="0" w:space="0" w:color="auto"/>
      </w:divBdr>
    </w:div>
    <w:div w:id="906695890">
      <w:bodyDiv w:val="1"/>
      <w:marLeft w:val="0"/>
      <w:marRight w:val="0"/>
      <w:marTop w:val="0"/>
      <w:marBottom w:val="0"/>
      <w:divBdr>
        <w:top w:val="none" w:sz="0" w:space="0" w:color="auto"/>
        <w:left w:val="none" w:sz="0" w:space="0" w:color="auto"/>
        <w:bottom w:val="none" w:sz="0" w:space="0" w:color="auto"/>
        <w:right w:val="none" w:sz="0" w:space="0" w:color="auto"/>
      </w:divBdr>
    </w:div>
    <w:div w:id="1649241568">
      <w:bodyDiv w:val="1"/>
      <w:marLeft w:val="0"/>
      <w:marRight w:val="0"/>
      <w:marTop w:val="0"/>
      <w:marBottom w:val="0"/>
      <w:divBdr>
        <w:top w:val="none" w:sz="0" w:space="0" w:color="auto"/>
        <w:left w:val="none" w:sz="0" w:space="0" w:color="auto"/>
        <w:bottom w:val="none" w:sz="0" w:space="0" w:color="auto"/>
        <w:right w:val="none" w:sz="0" w:space="0" w:color="auto"/>
      </w:divBdr>
      <w:divsChild>
        <w:div w:id="907768169">
          <w:marLeft w:val="0"/>
          <w:marRight w:val="0"/>
          <w:marTop w:val="0"/>
          <w:marBottom w:val="0"/>
          <w:divBdr>
            <w:top w:val="none" w:sz="0" w:space="0" w:color="auto"/>
            <w:left w:val="none" w:sz="0" w:space="0" w:color="auto"/>
            <w:bottom w:val="none" w:sz="0" w:space="0" w:color="auto"/>
            <w:right w:val="none" w:sz="0" w:space="0" w:color="auto"/>
          </w:divBdr>
          <w:divsChild>
            <w:div w:id="883979490">
              <w:marLeft w:val="0"/>
              <w:marRight w:val="0"/>
              <w:marTop w:val="0"/>
              <w:marBottom w:val="0"/>
              <w:divBdr>
                <w:top w:val="none" w:sz="0" w:space="0" w:color="auto"/>
                <w:left w:val="none" w:sz="0" w:space="0" w:color="auto"/>
                <w:bottom w:val="none" w:sz="0" w:space="0" w:color="auto"/>
                <w:right w:val="none" w:sz="0" w:space="0" w:color="auto"/>
              </w:divBdr>
              <w:divsChild>
                <w:div w:id="1632904012">
                  <w:marLeft w:val="0"/>
                  <w:marRight w:val="0"/>
                  <w:marTop w:val="0"/>
                  <w:marBottom w:val="0"/>
                  <w:divBdr>
                    <w:top w:val="none" w:sz="0" w:space="0" w:color="auto"/>
                    <w:left w:val="none" w:sz="0" w:space="0" w:color="auto"/>
                    <w:bottom w:val="none" w:sz="0" w:space="0" w:color="auto"/>
                    <w:right w:val="none" w:sz="0" w:space="0" w:color="auto"/>
                  </w:divBdr>
                  <w:divsChild>
                    <w:div w:id="1197887136">
                      <w:marLeft w:val="0"/>
                      <w:marRight w:val="0"/>
                      <w:marTop w:val="0"/>
                      <w:marBottom w:val="0"/>
                      <w:divBdr>
                        <w:top w:val="none" w:sz="0" w:space="0" w:color="auto"/>
                        <w:left w:val="none" w:sz="0" w:space="0" w:color="auto"/>
                        <w:bottom w:val="none" w:sz="0" w:space="0" w:color="auto"/>
                        <w:right w:val="none" w:sz="0" w:space="0" w:color="auto"/>
                      </w:divBdr>
                      <w:divsChild>
                        <w:div w:id="1839811334">
                          <w:marLeft w:val="0"/>
                          <w:marRight w:val="0"/>
                          <w:marTop w:val="0"/>
                          <w:marBottom w:val="0"/>
                          <w:divBdr>
                            <w:top w:val="none" w:sz="0" w:space="0" w:color="auto"/>
                            <w:left w:val="none" w:sz="0" w:space="0" w:color="auto"/>
                            <w:bottom w:val="none" w:sz="0" w:space="0" w:color="auto"/>
                            <w:right w:val="none" w:sz="0" w:space="0" w:color="auto"/>
                          </w:divBdr>
                          <w:divsChild>
                            <w:div w:id="16712551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B4AA-E11E-4277-BFE9-04E8FC5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8537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blankec</dc:creator>
  <cp:lastModifiedBy>Sombroek, Ruben</cp:lastModifiedBy>
  <cp:revision>2</cp:revision>
  <cp:lastPrinted>2013-04-18T09:38:00Z</cp:lastPrinted>
  <dcterms:created xsi:type="dcterms:W3CDTF">2013-05-06T11:12:00Z</dcterms:created>
  <dcterms:modified xsi:type="dcterms:W3CDTF">2013-05-06T11:12:00Z</dcterms:modified>
</cp:coreProperties>
</file>