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A4" w:rsidRPr="002976B7" w:rsidRDefault="003C0AA4" w:rsidP="00AF2C2C"/>
    <w:p w:rsidR="003C0AA4" w:rsidRPr="002976B7" w:rsidRDefault="003C0AA4" w:rsidP="0057680C">
      <w:pPr>
        <w:tabs>
          <w:tab w:val="left" w:pos="566"/>
          <w:tab w:val="left" w:pos="1134"/>
          <w:tab w:val="left" w:pos="1700"/>
          <w:tab w:val="left" w:pos="3402"/>
          <w:tab w:val="left" w:pos="6802"/>
        </w:tabs>
        <w:rPr>
          <w:rFonts w:cs="Arial"/>
          <w:szCs w:val="20"/>
        </w:rPr>
      </w:pPr>
    </w:p>
    <w:p w:rsidR="003C0AA4" w:rsidRPr="008F2D07" w:rsidRDefault="005221B9" w:rsidP="0057680C">
      <w:pPr>
        <w:tabs>
          <w:tab w:val="left" w:pos="566"/>
          <w:tab w:val="left" w:pos="1134"/>
          <w:tab w:val="left" w:pos="1700"/>
          <w:tab w:val="left" w:pos="3402"/>
          <w:tab w:val="left" w:pos="6802"/>
        </w:tabs>
        <w:rPr>
          <w:rFonts w:cs="Arial"/>
          <w:b/>
          <w:szCs w:val="20"/>
        </w:rPr>
      </w:pPr>
      <w:r>
        <w:rPr>
          <w:rFonts w:cs="Arial"/>
          <w:b/>
          <w:szCs w:val="20"/>
        </w:rPr>
        <w:t>Verordening op de heffing en invordering van rechten voor het gebruik van de gemeentelijke begraafplaatsen in de Haarlemmermeer 201</w:t>
      </w:r>
      <w:r w:rsidR="00593BAC">
        <w:rPr>
          <w:rFonts w:cs="Arial"/>
          <w:b/>
          <w:szCs w:val="20"/>
        </w:rPr>
        <w:t>4</w:t>
      </w:r>
    </w:p>
    <w:p w:rsidR="003C0AA4" w:rsidRPr="002976B7" w:rsidRDefault="003C0AA4" w:rsidP="0057680C">
      <w:pPr>
        <w:tabs>
          <w:tab w:val="left" w:pos="566"/>
          <w:tab w:val="left" w:pos="1134"/>
          <w:tab w:val="left" w:pos="1700"/>
          <w:tab w:val="left" w:pos="3402"/>
          <w:tab w:val="left" w:pos="6802"/>
        </w:tabs>
        <w:rPr>
          <w:rFonts w:cs="Arial"/>
          <w:szCs w:val="20"/>
        </w:rPr>
      </w:pPr>
    </w:p>
    <w:p w:rsidR="00D5783C" w:rsidRPr="00D5783C" w:rsidRDefault="00D5783C" w:rsidP="00D5783C">
      <w:pPr>
        <w:rPr>
          <w:rFonts w:cs="Arial"/>
          <w:szCs w:val="20"/>
        </w:rPr>
      </w:pPr>
      <w:bookmarkStart w:id="0" w:name="tekst"/>
      <w:bookmarkEnd w:id="0"/>
      <w:r w:rsidRPr="00D5783C">
        <w:rPr>
          <w:rFonts w:cs="Arial"/>
          <w:szCs w:val="20"/>
        </w:rPr>
        <w:t xml:space="preserve">De raad van de gemeente </w:t>
      </w:r>
      <w:r w:rsidR="005221B9">
        <w:rPr>
          <w:rFonts w:cs="Arial"/>
          <w:szCs w:val="20"/>
        </w:rPr>
        <w:t>Haarlemmermeer</w:t>
      </w:r>
      <w:r w:rsidRPr="00D5783C">
        <w:rPr>
          <w:rFonts w:cs="Arial"/>
          <w:szCs w:val="20"/>
        </w:rPr>
        <w:t>;</w:t>
      </w:r>
    </w:p>
    <w:p w:rsidR="00D5783C" w:rsidRPr="00D5783C" w:rsidRDefault="00D5783C" w:rsidP="00D5783C">
      <w:pPr>
        <w:rPr>
          <w:rFonts w:cs="Arial"/>
          <w:szCs w:val="20"/>
        </w:rPr>
      </w:pPr>
      <w:r w:rsidRPr="00D5783C">
        <w:rPr>
          <w:rFonts w:cs="Arial"/>
          <w:szCs w:val="20"/>
        </w:rPr>
        <w:t xml:space="preserve">gelezen het voorstel van het college van burgemeester en wethouders </w:t>
      </w:r>
      <w:r w:rsidR="00AF435A">
        <w:rPr>
          <w:rFonts w:cs="Arial"/>
          <w:szCs w:val="20"/>
        </w:rPr>
        <w:t>van 1 okto</w:t>
      </w:r>
      <w:bookmarkStart w:id="1" w:name="_GoBack"/>
      <w:bookmarkEnd w:id="1"/>
      <w:r w:rsidR="0073112D">
        <w:rPr>
          <w:rFonts w:cs="Arial"/>
          <w:szCs w:val="20"/>
        </w:rPr>
        <w:t>ber 201</w:t>
      </w:r>
      <w:r w:rsidR="00177CA4">
        <w:rPr>
          <w:rFonts w:cs="Arial"/>
          <w:szCs w:val="20"/>
        </w:rPr>
        <w:t>3</w:t>
      </w:r>
      <w:r w:rsidRPr="00D5783C">
        <w:rPr>
          <w:rFonts w:cs="Arial"/>
          <w:szCs w:val="20"/>
        </w:rPr>
        <w:t>;</w:t>
      </w:r>
    </w:p>
    <w:p w:rsidR="00D5783C" w:rsidRPr="00D5783C" w:rsidRDefault="00D5783C" w:rsidP="00D5783C">
      <w:pPr>
        <w:rPr>
          <w:rFonts w:cs="Arial"/>
          <w:szCs w:val="20"/>
        </w:rPr>
      </w:pPr>
      <w:r w:rsidRPr="00D5783C">
        <w:rPr>
          <w:rFonts w:cs="Arial"/>
          <w:szCs w:val="20"/>
        </w:rPr>
        <w:t>gelet op artikel 229, eerste lid, aanhef en onderdelen a en b, van de Gemeentewet ;</w:t>
      </w:r>
    </w:p>
    <w:p w:rsidR="00D5783C" w:rsidRDefault="00D5783C" w:rsidP="00D5783C">
      <w:pPr>
        <w:rPr>
          <w:rFonts w:cs="Arial"/>
          <w:szCs w:val="20"/>
        </w:rPr>
      </w:pPr>
      <w:r w:rsidRPr="00D5783C">
        <w:rPr>
          <w:rFonts w:cs="Arial"/>
          <w:szCs w:val="20"/>
        </w:rPr>
        <w:t xml:space="preserve">besluit vast te stellen de volgende verordening: </w:t>
      </w:r>
    </w:p>
    <w:p w:rsidR="00D5783C" w:rsidRDefault="00D5783C" w:rsidP="00D5783C">
      <w:pPr>
        <w:rPr>
          <w:rFonts w:cs="Arial"/>
          <w:szCs w:val="20"/>
        </w:rPr>
      </w:pPr>
    </w:p>
    <w:p w:rsidR="00D5783C" w:rsidRPr="00894817" w:rsidRDefault="00F775E0" w:rsidP="00D5783C">
      <w:pPr>
        <w:rPr>
          <w:rFonts w:cs="Arial"/>
          <w:b/>
          <w:szCs w:val="20"/>
        </w:rPr>
      </w:pPr>
      <w:r>
        <w:rPr>
          <w:rFonts w:cs="Arial"/>
          <w:b/>
          <w:szCs w:val="20"/>
        </w:rPr>
        <w:t xml:space="preserve">Verordening </w:t>
      </w:r>
      <w:r w:rsidR="000265ED">
        <w:rPr>
          <w:rFonts w:cs="Arial"/>
          <w:b/>
          <w:szCs w:val="20"/>
        </w:rPr>
        <w:t>graf- en</w:t>
      </w:r>
      <w:r w:rsidR="00D5783C" w:rsidRPr="00894817">
        <w:rPr>
          <w:rFonts w:cs="Arial"/>
          <w:b/>
          <w:szCs w:val="20"/>
        </w:rPr>
        <w:t xml:space="preserve"> </w:t>
      </w:r>
      <w:r w:rsidR="000265ED">
        <w:rPr>
          <w:rFonts w:cs="Arial"/>
          <w:b/>
          <w:szCs w:val="20"/>
        </w:rPr>
        <w:t xml:space="preserve">begraafrechten </w:t>
      </w:r>
      <w:r w:rsidR="00D5783C" w:rsidRPr="00894817">
        <w:rPr>
          <w:rFonts w:cs="Arial"/>
          <w:b/>
          <w:szCs w:val="20"/>
        </w:rPr>
        <w:t>20</w:t>
      </w:r>
      <w:r w:rsidR="005221B9">
        <w:rPr>
          <w:rFonts w:cs="Arial"/>
          <w:b/>
          <w:szCs w:val="20"/>
        </w:rPr>
        <w:t>1</w:t>
      </w:r>
      <w:r w:rsidR="00593BAC">
        <w:rPr>
          <w:rFonts w:cs="Arial"/>
          <w:b/>
          <w:szCs w:val="20"/>
        </w:rPr>
        <w:t>4</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1 Begripsomschrijvingen</w:t>
      </w:r>
    </w:p>
    <w:p w:rsidR="00D5783C" w:rsidRPr="00D5783C" w:rsidRDefault="00D5783C" w:rsidP="00D5783C">
      <w:pPr>
        <w:rPr>
          <w:rFonts w:cs="Arial"/>
          <w:szCs w:val="20"/>
        </w:rPr>
      </w:pPr>
      <w:r w:rsidRPr="00D5783C">
        <w:rPr>
          <w:rFonts w:cs="Arial"/>
          <w:szCs w:val="20"/>
        </w:rPr>
        <w:t>Deze verordening verstaat onder:</w:t>
      </w:r>
    </w:p>
    <w:p w:rsidR="00D5783C" w:rsidRDefault="00D5783C" w:rsidP="008F2D07">
      <w:pPr>
        <w:numPr>
          <w:ilvl w:val="0"/>
          <w:numId w:val="25"/>
        </w:numPr>
        <w:rPr>
          <w:rFonts w:cs="Arial"/>
          <w:szCs w:val="20"/>
        </w:rPr>
      </w:pPr>
      <w:r w:rsidRPr="00D5783C">
        <w:rPr>
          <w:rFonts w:cs="Arial"/>
          <w:szCs w:val="20"/>
        </w:rPr>
        <w:t>begr</w:t>
      </w:r>
      <w:r w:rsidR="005221B9">
        <w:rPr>
          <w:rFonts w:cs="Arial"/>
          <w:szCs w:val="20"/>
        </w:rPr>
        <w:t>aafplaats(en): de begraafplaats</w:t>
      </w:r>
      <w:r w:rsidRPr="00D5783C">
        <w:rPr>
          <w:rFonts w:cs="Arial"/>
          <w:szCs w:val="20"/>
        </w:rPr>
        <w:t>en</w:t>
      </w:r>
      <w:r w:rsidR="005221B9">
        <w:rPr>
          <w:rFonts w:cs="Arial"/>
          <w:szCs w:val="20"/>
        </w:rPr>
        <w:t>:</w:t>
      </w:r>
    </w:p>
    <w:p w:rsidR="005221B9" w:rsidRDefault="005221B9" w:rsidP="005221B9">
      <w:pPr>
        <w:numPr>
          <w:ilvl w:val="0"/>
          <w:numId w:val="46"/>
        </w:numPr>
        <w:rPr>
          <w:rFonts w:cs="Arial"/>
          <w:szCs w:val="20"/>
        </w:rPr>
      </w:pPr>
      <w:r>
        <w:rPr>
          <w:rFonts w:cs="Arial"/>
          <w:szCs w:val="20"/>
        </w:rPr>
        <w:t>Wilgenhof, gelegen aan de Hoofdweg 395 te Hoofddorp</w:t>
      </w:r>
    </w:p>
    <w:p w:rsidR="005221B9" w:rsidRDefault="005221B9" w:rsidP="005221B9">
      <w:pPr>
        <w:numPr>
          <w:ilvl w:val="0"/>
          <w:numId w:val="46"/>
        </w:numPr>
        <w:rPr>
          <w:rFonts w:cs="Arial"/>
          <w:szCs w:val="20"/>
        </w:rPr>
      </w:pPr>
      <w:r>
        <w:rPr>
          <w:rFonts w:cs="Arial"/>
          <w:szCs w:val="20"/>
        </w:rPr>
        <w:t>Taxushof, gelegen aan de Rustoordstraat 17 te Nieuw-</w:t>
      </w:r>
      <w:proofErr w:type="spellStart"/>
      <w:r>
        <w:rPr>
          <w:rFonts w:cs="Arial"/>
          <w:szCs w:val="20"/>
        </w:rPr>
        <w:t>Vennep</w:t>
      </w:r>
      <w:proofErr w:type="spellEnd"/>
    </w:p>
    <w:p w:rsidR="005221B9" w:rsidRDefault="005221B9" w:rsidP="005221B9">
      <w:pPr>
        <w:numPr>
          <w:ilvl w:val="0"/>
          <w:numId w:val="46"/>
        </w:numPr>
        <w:rPr>
          <w:rFonts w:cs="Arial"/>
          <w:szCs w:val="20"/>
        </w:rPr>
      </w:pPr>
      <w:proofErr w:type="spellStart"/>
      <w:r>
        <w:rPr>
          <w:rFonts w:cs="Arial"/>
          <w:szCs w:val="20"/>
        </w:rPr>
        <w:t>Lindenhof</w:t>
      </w:r>
      <w:proofErr w:type="spellEnd"/>
      <w:r>
        <w:rPr>
          <w:rFonts w:cs="Arial"/>
          <w:szCs w:val="20"/>
        </w:rPr>
        <w:t>, gelegen aan de Papaverstraat 30 te Nieuw-</w:t>
      </w:r>
      <w:proofErr w:type="spellStart"/>
      <w:r>
        <w:rPr>
          <w:rFonts w:cs="Arial"/>
          <w:szCs w:val="20"/>
        </w:rPr>
        <w:t>Vennep</w:t>
      </w:r>
      <w:proofErr w:type="spellEnd"/>
    </w:p>
    <w:p w:rsidR="005221B9" w:rsidRDefault="005221B9" w:rsidP="005221B9">
      <w:pPr>
        <w:numPr>
          <w:ilvl w:val="0"/>
          <w:numId w:val="46"/>
        </w:numPr>
        <w:rPr>
          <w:rFonts w:cs="Arial"/>
          <w:szCs w:val="20"/>
        </w:rPr>
      </w:pPr>
      <w:proofErr w:type="spellStart"/>
      <w:r>
        <w:rPr>
          <w:rFonts w:cs="Arial"/>
          <w:szCs w:val="20"/>
        </w:rPr>
        <w:t>Iepenhof</w:t>
      </w:r>
      <w:proofErr w:type="spellEnd"/>
      <w:r>
        <w:rPr>
          <w:rFonts w:cs="Arial"/>
          <w:szCs w:val="20"/>
        </w:rPr>
        <w:t>, gelegen aan de Hoofdweg 776 te Hoofddorp</w:t>
      </w:r>
    </w:p>
    <w:p w:rsidR="005221B9" w:rsidRPr="00D5783C" w:rsidRDefault="005221B9" w:rsidP="005221B9">
      <w:pPr>
        <w:numPr>
          <w:ilvl w:val="0"/>
          <w:numId w:val="46"/>
        </w:numPr>
        <w:rPr>
          <w:rFonts w:cs="Arial"/>
          <w:szCs w:val="20"/>
        </w:rPr>
      </w:pPr>
      <w:r>
        <w:rPr>
          <w:rFonts w:cs="Arial"/>
          <w:szCs w:val="20"/>
        </w:rPr>
        <w:t>Meerterpen, gelegen aan de Spieringweg 1021 te Zwaanshoek</w:t>
      </w:r>
    </w:p>
    <w:p w:rsidR="00D5783C" w:rsidRDefault="00D5783C" w:rsidP="008F2D07">
      <w:pPr>
        <w:numPr>
          <w:ilvl w:val="0"/>
          <w:numId w:val="25"/>
        </w:numPr>
        <w:rPr>
          <w:rFonts w:cs="Arial"/>
          <w:szCs w:val="20"/>
        </w:rPr>
      </w:pPr>
      <w:r w:rsidRPr="00D5783C">
        <w:rPr>
          <w:rFonts w:cs="Arial"/>
          <w:szCs w:val="20"/>
        </w:rPr>
        <w:t>graf: een zandgraf of een keldergraf;</w:t>
      </w:r>
    </w:p>
    <w:p w:rsidR="00726300" w:rsidRPr="008F5ADF" w:rsidRDefault="00726300" w:rsidP="008F5ADF">
      <w:pPr>
        <w:numPr>
          <w:ilvl w:val="0"/>
          <w:numId w:val="25"/>
        </w:numPr>
        <w:rPr>
          <w:rFonts w:cs="Arial"/>
          <w:szCs w:val="20"/>
        </w:rPr>
      </w:pPr>
      <w:r w:rsidRPr="008F5ADF">
        <w:rPr>
          <w:rFonts w:cs="Arial"/>
          <w:szCs w:val="20"/>
        </w:rPr>
        <w:t xml:space="preserve">kindergraf: </w:t>
      </w:r>
      <w:r w:rsidR="008F5ADF" w:rsidRPr="008F5ADF">
        <w:t>een particulier of algemeen graf met een afwijkend formaat (zoals is aangegeven in het uitvoeringsregeling beheersverordening gemeentelijke begraafplaatsen Haarlemmermeer 2011) bestemd voor het begraven van één of twee lijken van personen beneden de leeftijd van 12 jaar</w:t>
      </w:r>
    </w:p>
    <w:p w:rsidR="00D5783C" w:rsidRPr="00D5783C" w:rsidRDefault="00D5783C" w:rsidP="00726300">
      <w:pPr>
        <w:numPr>
          <w:ilvl w:val="0"/>
          <w:numId w:val="25"/>
        </w:numPr>
        <w:spacing w:line="276" w:lineRule="auto"/>
        <w:rPr>
          <w:rFonts w:cs="Arial"/>
          <w:szCs w:val="20"/>
        </w:rPr>
      </w:pPr>
      <w:r w:rsidRPr="008F5ADF">
        <w:rPr>
          <w:rFonts w:cs="Arial"/>
          <w:szCs w:val="20"/>
        </w:rPr>
        <w:t xml:space="preserve">grafkelder: een betonnen of gemetselde constructie waarin een of meerdere lijken worden begraven of </w:t>
      </w:r>
      <w:proofErr w:type="spellStart"/>
      <w:r w:rsidRPr="008F5ADF">
        <w:rPr>
          <w:rFonts w:cs="Arial"/>
          <w:szCs w:val="20"/>
        </w:rPr>
        <w:t>asbussen</w:t>
      </w:r>
      <w:proofErr w:type="spellEnd"/>
      <w:r w:rsidRPr="008F5ADF">
        <w:rPr>
          <w:rFonts w:cs="Arial"/>
          <w:szCs w:val="20"/>
        </w:rPr>
        <w:t xml:space="preserve"> worden bijgezet; grafkelders kunnen onderdeel zijn van een bovengrondse muur of wand;</w:t>
      </w:r>
    </w:p>
    <w:p w:rsidR="00D5783C" w:rsidRPr="00D5783C" w:rsidRDefault="00D5783C" w:rsidP="008F2D07">
      <w:pPr>
        <w:numPr>
          <w:ilvl w:val="0"/>
          <w:numId w:val="25"/>
        </w:numPr>
        <w:rPr>
          <w:rFonts w:cs="Arial"/>
          <w:szCs w:val="20"/>
        </w:rPr>
      </w:pPr>
      <w:proofErr w:type="spellStart"/>
      <w:r w:rsidRPr="00D5783C">
        <w:rPr>
          <w:rFonts w:cs="Arial"/>
          <w:szCs w:val="20"/>
        </w:rPr>
        <w:t>asbus</w:t>
      </w:r>
      <w:proofErr w:type="spellEnd"/>
      <w:r w:rsidRPr="00D5783C">
        <w:rPr>
          <w:rFonts w:cs="Arial"/>
          <w:szCs w:val="20"/>
        </w:rPr>
        <w:t>: een bus ter berging van as van een overledene;</w:t>
      </w:r>
    </w:p>
    <w:p w:rsidR="00D5783C" w:rsidRPr="00D5783C" w:rsidRDefault="00D5783C" w:rsidP="008F2D07">
      <w:pPr>
        <w:numPr>
          <w:ilvl w:val="0"/>
          <w:numId w:val="25"/>
        </w:numPr>
        <w:rPr>
          <w:rFonts w:cs="Arial"/>
          <w:szCs w:val="20"/>
        </w:rPr>
      </w:pPr>
      <w:r w:rsidRPr="00D5783C">
        <w:rPr>
          <w:rFonts w:cs="Arial"/>
          <w:szCs w:val="20"/>
        </w:rPr>
        <w:t xml:space="preserve">urn: een voorwerp ter berging van een of meerdere </w:t>
      </w:r>
      <w:proofErr w:type="spellStart"/>
      <w:r w:rsidRPr="00D5783C">
        <w:rPr>
          <w:rFonts w:cs="Arial"/>
          <w:szCs w:val="20"/>
        </w:rPr>
        <w:t>asbussen</w:t>
      </w:r>
      <w:proofErr w:type="spellEnd"/>
      <w:r w:rsidRPr="00D5783C">
        <w:rPr>
          <w:rFonts w:cs="Arial"/>
          <w:szCs w:val="20"/>
        </w:rPr>
        <w:t>;</w:t>
      </w:r>
    </w:p>
    <w:p w:rsidR="00D5783C" w:rsidRPr="00D5783C" w:rsidRDefault="00D5783C" w:rsidP="008F2D07">
      <w:pPr>
        <w:numPr>
          <w:ilvl w:val="0"/>
          <w:numId w:val="25"/>
        </w:numPr>
        <w:rPr>
          <w:rFonts w:cs="Arial"/>
          <w:szCs w:val="20"/>
        </w:rPr>
      </w:pPr>
      <w:r w:rsidRPr="00D5783C">
        <w:rPr>
          <w:rFonts w:cs="Arial"/>
          <w:szCs w:val="20"/>
        </w:rPr>
        <w:t xml:space="preserve">particulier graf: een graf waarvoor aan een natuurlijk of rechtspersoon het uitsluitend recht is verleend tot: </w:t>
      </w:r>
    </w:p>
    <w:p w:rsidR="00D5783C" w:rsidRPr="00D5783C" w:rsidRDefault="00D5783C" w:rsidP="008F2D07">
      <w:pPr>
        <w:numPr>
          <w:ilvl w:val="1"/>
          <w:numId w:val="25"/>
        </w:numPr>
        <w:tabs>
          <w:tab w:val="left" w:pos="284"/>
        </w:tabs>
        <w:rPr>
          <w:rFonts w:cs="Arial"/>
          <w:szCs w:val="20"/>
        </w:rPr>
      </w:pPr>
      <w:r w:rsidRPr="00D5783C">
        <w:rPr>
          <w:rFonts w:cs="Arial"/>
          <w:szCs w:val="20"/>
        </w:rPr>
        <w:t>het doen begraven en begraven houden van lijken;</w:t>
      </w:r>
    </w:p>
    <w:p w:rsidR="00D5783C" w:rsidRPr="00D5783C" w:rsidRDefault="00D5783C" w:rsidP="008F2D07">
      <w:pPr>
        <w:numPr>
          <w:ilvl w:val="1"/>
          <w:numId w:val="25"/>
        </w:numPr>
        <w:tabs>
          <w:tab w:val="left" w:pos="284"/>
        </w:tabs>
        <w:rPr>
          <w:rFonts w:cs="Arial"/>
          <w:szCs w:val="20"/>
        </w:rPr>
      </w:pPr>
      <w:r w:rsidRPr="00D5783C">
        <w:rPr>
          <w:rFonts w:cs="Arial"/>
          <w:szCs w:val="20"/>
        </w:rPr>
        <w:t xml:space="preserve">het doen bijzetten en bijgezet houden van </w:t>
      </w:r>
      <w:proofErr w:type="spellStart"/>
      <w:r w:rsidRPr="00D5783C">
        <w:rPr>
          <w:rFonts w:cs="Arial"/>
          <w:szCs w:val="20"/>
        </w:rPr>
        <w:t>asbussen</w:t>
      </w:r>
      <w:proofErr w:type="spellEnd"/>
      <w:r w:rsidRPr="00D5783C">
        <w:rPr>
          <w:rFonts w:cs="Arial"/>
          <w:szCs w:val="20"/>
        </w:rPr>
        <w:t xml:space="preserve"> met of zonder urnen;</w:t>
      </w:r>
    </w:p>
    <w:p w:rsidR="00D5783C" w:rsidRPr="00D5783C" w:rsidRDefault="00D5783C" w:rsidP="008F2D07">
      <w:pPr>
        <w:numPr>
          <w:ilvl w:val="1"/>
          <w:numId w:val="25"/>
        </w:numPr>
        <w:tabs>
          <w:tab w:val="left" w:pos="284"/>
        </w:tabs>
        <w:rPr>
          <w:rFonts w:cs="Arial"/>
          <w:szCs w:val="20"/>
        </w:rPr>
      </w:pPr>
      <w:r w:rsidRPr="00D5783C">
        <w:rPr>
          <w:rFonts w:cs="Arial"/>
          <w:szCs w:val="20"/>
        </w:rPr>
        <w:t>het doen verstrooien van as;</w:t>
      </w:r>
    </w:p>
    <w:p w:rsidR="00D5783C" w:rsidRPr="00D5783C" w:rsidRDefault="00D5783C" w:rsidP="008F2D07">
      <w:pPr>
        <w:numPr>
          <w:ilvl w:val="0"/>
          <w:numId w:val="25"/>
        </w:numPr>
        <w:rPr>
          <w:rFonts w:cs="Arial"/>
          <w:szCs w:val="20"/>
        </w:rPr>
      </w:pPr>
      <w:r w:rsidRPr="00D5783C">
        <w:rPr>
          <w:rFonts w:cs="Arial"/>
          <w:szCs w:val="20"/>
        </w:rPr>
        <w:t>algemeen graf: een graf bij de gemeente in beheer waarin gelegenheid wordt geboden tot het doen begraven van lijken;</w:t>
      </w:r>
    </w:p>
    <w:p w:rsidR="00D5783C" w:rsidRPr="00D5783C" w:rsidRDefault="00D5783C" w:rsidP="008F2D07">
      <w:pPr>
        <w:numPr>
          <w:ilvl w:val="0"/>
          <w:numId w:val="25"/>
        </w:numPr>
        <w:rPr>
          <w:rFonts w:cs="Arial"/>
          <w:szCs w:val="20"/>
        </w:rPr>
      </w:pPr>
      <w:r w:rsidRPr="00D5783C">
        <w:rPr>
          <w:rFonts w:cs="Arial"/>
          <w:szCs w:val="20"/>
        </w:rPr>
        <w:t xml:space="preserve">particulier urnengraf: een graf waarvoor aan een natuurlijk persoon of rechtspersoon het uitsluitend recht is verleend tot: </w:t>
      </w:r>
    </w:p>
    <w:p w:rsidR="00D5783C" w:rsidRPr="00D5783C" w:rsidRDefault="00D5783C" w:rsidP="008F2D07">
      <w:pPr>
        <w:numPr>
          <w:ilvl w:val="1"/>
          <w:numId w:val="25"/>
        </w:numPr>
        <w:rPr>
          <w:rFonts w:cs="Arial"/>
          <w:szCs w:val="20"/>
        </w:rPr>
      </w:pPr>
      <w:r w:rsidRPr="00D5783C">
        <w:rPr>
          <w:rFonts w:cs="Arial"/>
          <w:szCs w:val="20"/>
        </w:rPr>
        <w:t xml:space="preserve">het doen bijzetten en bijgezet houden van </w:t>
      </w:r>
      <w:proofErr w:type="spellStart"/>
      <w:r w:rsidRPr="00D5783C">
        <w:rPr>
          <w:rFonts w:cs="Arial"/>
          <w:szCs w:val="20"/>
        </w:rPr>
        <w:t>asbussen</w:t>
      </w:r>
      <w:proofErr w:type="spellEnd"/>
      <w:r w:rsidRPr="00D5783C">
        <w:rPr>
          <w:rFonts w:cs="Arial"/>
          <w:szCs w:val="20"/>
        </w:rPr>
        <w:t xml:space="preserve"> met of zonder urnen;</w:t>
      </w:r>
    </w:p>
    <w:p w:rsidR="00D5783C" w:rsidRPr="00D5783C" w:rsidRDefault="00D5783C" w:rsidP="008F2D07">
      <w:pPr>
        <w:numPr>
          <w:ilvl w:val="1"/>
          <w:numId w:val="25"/>
        </w:numPr>
        <w:rPr>
          <w:rFonts w:cs="Arial"/>
          <w:szCs w:val="20"/>
        </w:rPr>
      </w:pPr>
      <w:r w:rsidRPr="00D5783C">
        <w:rPr>
          <w:rFonts w:cs="Arial"/>
          <w:szCs w:val="20"/>
        </w:rPr>
        <w:t>het doen verstrooien van as;</w:t>
      </w:r>
    </w:p>
    <w:p w:rsidR="00D5783C" w:rsidRPr="00D5783C" w:rsidRDefault="00D5783C" w:rsidP="008F2D07">
      <w:pPr>
        <w:numPr>
          <w:ilvl w:val="0"/>
          <w:numId w:val="25"/>
        </w:numPr>
        <w:rPr>
          <w:rFonts w:cs="Arial"/>
          <w:szCs w:val="20"/>
        </w:rPr>
      </w:pPr>
      <w:r w:rsidRPr="00D5783C">
        <w:rPr>
          <w:rFonts w:cs="Arial"/>
          <w:szCs w:val="20"/>
        </w:rPr>
        <w:t xml:space="preserve">algemeen urnengraf: een graf bij de gemeente in beheer waarin gelegenheid wordt geboden tot het doen bijzetten van </w:t>
      </w:r>
      <w:proofErr w:type="spellStart"/>
      <w:r w:rsidRPr="00D5783C">
        <w:rPr>
          <w:rFonts w:cs="Arial"/>
          <w:szCs w:val="20"/>
        </w:rPr>
        <w:t>asbussen</w:t>
      </w:r>
      <w:proofErr w:type="spellEnd"/>
      <w:r w:rsidRPr="00D5783C">
        <w:rPr>
          <w:rFonts w:cs="Arial"/>
          <w:szCs w:val="20"/>
        </w:rPr>
        <w:t xml:space="preserve"> met of zonder urnen;</w:t>
      </w:r>
    </w:p>
    <w:p w:rsidR="00D5783C" w:rsidRPr="005221B9" w:rsidRDefault="00D5783C" w:rsidP="005221B9">
      <w:pPr>
        <w:numPr>
          <w:ilvl w:val="0"/>
          <w:numId w:val="25"/>
        </w:numPr>
        <w:rPr>
          <w:rFonts w:cs="Arial"/>
          <w:szCs w:val="20"/>
        </w:rPr>
      </w:pPr>
      <w:r w:rsidRPr="00D5783C">
        <w:rPr>
          <w:rFonts w:cs="Arial"/>
          <w:szCs w:val="20"/>
        </w:rPr>
        <w:t xml:space="preserve">particuliere </w:t>
      </w:r>
      <w:proofErr w:type="spellStart"/>
      <w:r w:rsidRPr="00D5783C">
        <w:rPr>
          <w:rFonts w:cs="Arial"/>
          <w:szCs w:val="20"/>
        </w:rPr>
        <w:t>urnennis</w:t>
      </w:r>
      <w:proofErr w:type="spellEnd"/>
      <w:r w:rsidRPr="00D5783C">
        <w:rPr>
          <w:rFonts w:cs="Arial"/>
          <w:szCs w:val="20"/>
        </w:rPr>
        <w:t xml:space="preserve">: een nis waarvoor aan een natuurlijk persoon of rechtspersoon het uitsluitend recht is verleend tot het doen bijzetten en bijgezet houden van </w:t>
      </w:r>
      <w:proofErr w:type="spellStart"/>
      <w:r w:rsidRPr="00D5783C">
        <w:rPr>
          <w:rFonts w:cs="Arial"/>
          <w:szCs w:val="20"/>
        </w:rPr>
        <w:t>asbussen</w:t>
      </w:r>
      <w:proofErr w:type="spellEnd"/>
      <w:r w:rsidRPr="00D5783C">
        <w:rPr>
          <w:rFonts w:cs="Arial"/>
          <w:szCs w:val="20"/>
        </w:rPr>
        <w:t xml:space="preserve"> met of zonder urnen;</w:t>
      </w:r>
    </w:p>
    <w:p w:rsidR="00D5783C" w:rsidRPr="00D5783C" w:rsidRDefault="00D5783C" w:rsidP="008F2D07">
      <w:pPr>
        <w:numPr>
          <w:ilvl w:val="0"/>
          <w:numId w:val="25"/>
        </w:numPr>
        <w:rPr>
          <w:rFonts w:cs="Arial"/>
          <w:szCs w:val="20"/>
        </w:rPr>
      </w:pPr>
      <w:r w:rsidRPr="00D5783C">
        <w:rPr>
          <w:rFonts w:cs="Arial"/>
          <w:szCs w:val="20"/>
        </w:rPr>
        <w:t>verstrooiingsplaats: een plaats waarop as wordt verstrooid;</w:t>
      </w:r>
    </w:p>
    <w:p w:rsidR="00D5783C" w:rsidRDefault="00D5783C" w:rsidP="008F2D07">
      <w:pPr>
        <w:numPr>
          <w:ilvl w:val="0"/>
          <w:numId w:val="25"/>
        </w:numPr>
        <w:rPr>
          <w:rFonts w:cs="Arial"/>
          <w:szCs w:val="20"/>
        </w:rPr>
      </w:pPr>
      <w:r w:rsidRPr="00D5783C">
        <w:rPr>
          <w:rFonts w:cs="Arial"/>
          <w:szCs w:val="20"/>
        </w:rPr>
        <w:t>grafbedekking: gedenkteken of grafbeplanting op een graf, gedenkplaats of verstrooi</w:t>
      </w:r>
      <w:r w:rsidR="00344968">
        <w:rPr>
          <w:rFonts w:cs="Arial"/>
          <w:szCs w:val="20"/>
        </w:rPr>
        <w:t>i</w:t>
      </w:r>
      <w:r w:rsidRPr="00D5783C">
        <w:rPr>
          <w:rFonts w:cs="Arial"/>
          <w:szCs w:val="20"/>
        </w:rPr>
        <w:t>ngsplaats.</w:t>
      </w:r>
    </w:p>
    <w:p w:rsidR="00D5783C" w:rsidRDefault="00D5783C" w:rsidP="00D5783C">
      <w:pPr>
        <w:rPr>
          <w:rFonts w:cs="Arial"/>
          <w:szCs w:val="20"/>
        </w:rPr>
      </w:pPr>
    </w:p>
    <w:p w:rsidR="000265ED" w:rsidRDefault="000265ED" w:rsidP="00D5783C">
      <w:pPr>
        <w:rPr>
          <w:rFonts w:cs="Arial"/>
          <w:szCs w:val="20"/>
        </w:rPr>
      </w:pPr>
    </w:p>
    <w:p w:rsidR="005221B9" w:rsidRPr="00D5783C" w:rsidRDefault="005221B9" w:rsidP="00D5783C">
      <w:pPr>
        <w:rPr>
          <w:rFonts w:cs="Arial"/>
          <w:szCs w:val="20"/>
        </w:rPr>
      </w:pPr>
    </w:p>
    <w:p w:rsidR="00D5783C" w:rsidRPr="00D5783C" w:rsidRDefault="00D5783C" w:rsidP="00D5783C">
      <w:pPr>
        <w:rPr>
          <w:rFonts w:cs="Arial"/>
          <w:b/>
          <w:szCs w:val="20"/>
        </w:rPr>
      </w:pPr>
      <w:r w:rsidRPr="00D5783C">
        <w:rPr>
          <w:rFonts w:cs="Arial"/>
          <w:b/>
          <w:szCs w:val="20"/>
        </w:rPr>
        <w:lastRenderedPageBreak/>
        <w:t>Artikel 2 Belastbaar feit</w:t>
      </w:r>
    </w:p>
    <w:p w:rsidR="00D5783C" w:rsidRDefault="00D5783C" w:rsidP="00D5783C">
      <w:pPr>
        <w:rPr>
          <w:rFonts w:cs="Arial"/>
          <w:szCs w:val="20"/>
        </w:rPr>
      </w:pPr>
      <w:r w:rsidRPr="00D5783C">
        <w:rPr>
          <w:rFonts w:cs="Arial"/>
          <w:szCs w:val="20"/>
        </w:rPr>
        <w:t xml:space="preserve">Op basis van deze verordening worden rechten geheven voor het gebruik van de </w:t>
      </w:r>
      <w:r w:rsidR="00BE2083">
        <w:rPr>
          <w:rFonts w:cs="Arial"/>
          <w:szCs w:val="20"/>
        </w:rPr>
        <w:t xml:space="preserve">gemeentelijke </w:t>
      </w:r>
      <w:r w:rsidRPr="00D5783C">
        <w:rPr>
          <w:rFonts w:cs="Arial"/>
          <w:szCs w:val="20"/>
        </w:rPr>
        <w:t>begraafplaats,</w:t>
      </w:r>
      <w:r w:rsidR="005221B9">
        <w:rPr>
          <w:rFonts w:cs="Arial"/>
          <w:szCs w:val="20"/>
        </w:rPr>
        <w:t xml:space="preserve"> </w:t>
      </w:r>
      <w:r w:rsidRPr="00D5783C">
        <w:rPr>
          <w:rFonts w:cs="Arial"/>
          <w:szCs w:val="20"/>
        </w:rPr>
        <w:t>en voor het door de gemeente verlenen van diensten in verband met de begraafplaats.</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3 Belastingplicht</w:t>
      </w:r>
    </w:p>
    <w:p w:rsidR="00D5783C" w:rsidRDefault="00D5783C" w:rsidP="00D5783C">
      <w:pPr>
        <w:rPr>
          <w:rFonts w:cs="Arial"/>
          <w:szCs w:val="20"/>
        </w:rPr>
      </w:pPr>
      <w:r w:rsidRPr="00D5783C">
        <w:rPr>
          <w:rFonts w:cs="Arial"/>
          <w:szCs w:val="20"/>
        </w:rPr>
        <w:t>De rechten worden geheven van degene op wiens aanvraag dan wel ten behoeve van wie de dienst wordt verricht of van degene die van de bezittingen, werken of inrichtingen gebruik maakt.</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4 Vrijstellingen</w:t>
      </w:r>
    </w:p>
    <w:p w:rsidR="00D5783C" w:rsidRPr="00744C7E" w:rsidRDefault="00D5783C" w:rsidP="00D5783C">
      <w:pPr>
        <w:rPr>
          <w:rFonts w:cs="Arial"/>
          <w:szCs w:val="20"/>
        </w:rPr>
      </w:pPr>
      <w:r w:rsidRPr="00D5783C">
        <w:rPr>
          <w:rFonts w:cs="Arial"/>
          <w:szCs w:val="20"/>
        </w:rPr>
        <w:t xml:space="preserve">De </w:t>
      </w:r>
      <w:r w:rsidRPr="00744C7E">
        <w:rPr>
          <w:rFonts w:cs="Arial"/>
          <w:szCs w:val="20"/>
        </w:rPr>
        <w:t>rechten worden niet geheven voor:</w:t>
      </w:r>
    </w:p>
    <w:p w:rsidR="00D5783C" w:rsidRPr="00744C7E" w:rsidRDefault="00744C7E" w:rsidP="00DD0105">
      <w:pPr>
        <w:numPr>
          <w:ilvl w:val="4"/>
          <w:numId w:val="27"/>
        </w:numPr>
        <w:rPr>
          <w:rFonts w:cs="Arial"/>
          <w:szCs w:val="20"/>
        </w:rPr>
      </w:pPr>
      <w:r w:rsidRPr="00744C7E">
        <w:rPr>
          <w:rFonts w:cs="Arial"/>
          <w:szCs w:val="20"/>
        </w:rPr>
        <w:t xml:space="preserve">het opgraven </w:t>
      </w:r>
      <w:r w:rsidR="000F6BCA" w:rsidRPr="00744C7E">
        <w:rPr>
          <w:rFonts w:cs="Arial"/>
          <w:szCs w:val="20"/>
        </w:rPr>
        <w:t xml:space="preserve">van een lijk of </w:t>
      </w:r>
      <w:proofErr w:type="spellStart"/>
      <w:r w:rsidR="000F6BCA" w:rsidRPr="00744C7E">
        <w:rPr>
          <w:rFonts w:cs="Arial"/>
          <w:szCs w:val="20"/>
        </w:rPr>
        <w:t>asbus</w:t>
      </w:r>
      <w:proofErr w:type="spellEnd"/>
      <w:r w:rsidR="000F6BCA" w:rsidRPr="00744C7E">
        <w:rPr>
          <w:rFonts w:cs="Arial"/>
          <w:szCs w:val="20"/>
        </w:rPr>
        <w:t xml:space="preserve"> op rechterlijk gezag</w:t>
      </w:r>
      <w:r w:rsidRPr="00744C7E">
        <w:rPr>
          <w:rFonts w:cs="Arial"/>
          <w:szCs w:val="20"/>
        </w:rPr>
        <w:t xml:space="preserve"> en het weer opnieuw terugplaatsen in dezelfde grafruimte</w:t>
      </w:r>
      <w:r w:rsidR="00D5783C" w:rsidRPr="00744C7E">
        <w:rPr>
          <w:rFonts w:cs="Arial"/>
          <w:szCs w:val="20"/>
        </w:rPr>
        <w:t>;</w:t>
      </w:r>
    </w:p>
    <w:p w:rsidR="000F6BCA" w:rsidRPr="00744C7E" w:rsidRDefault="000F6BCA" w:rsidP="00DD0105">
      <w:pPr>
        <w:numPr>
          <w:ilvl w:val="4"/>
          <w:numId w:val="27"/>
        </w:numPr>
        <w:rPr>
          <w:rFonts w:cs="Arial"/>
          <w:szCs w:val="20"/>
        </w:rPr>
      </w:pPr>
      <w:r w:rsidRPr="00744C7E">
        <w:rPr>
          <w:rFonts w:cs="Arial"/>
          <w:szCs w:val="20"/>
        </w:rPr>
        <w:t>het begraven van doodgeboren kinderen of kort na de geboorte overleden kinderen, die in één kist met hun overleden moeder worden begraven of bijgezet.</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5 Maatstaf van heffing en belastingtarief</w:t>
      </w:r>
    </w:p>
    <w:p w:rsidR="00D5783C" w:rsidRPr="00D5783C" w:rsidRDefault="00D5783C" w:rsidP="00DD0105">
      <w:pPr>
        <w:numPr>
          <w:ilvl w:val="5"/>
          <w:numId w:val="27"/>
        </w:numPr>
        <w:rPr>
          <w:rFonts w:cs="Arial"/>
          <w:szCs w:val="20"/>
        </w:rPr>
      </w:pPr>
      <w:r w:rsidRPr="00D5783C">
        <w:rPr>
          <w:rFonts w:cs="Arial"/>
          <w:szCs w:val="20"/>
        </w:rPr>
        <w:t>De rechten worden geheven naar de maatstaven en de tarieven, opgenomen in de bij deze verordening behorende tarieventabel.</w:t>
      </w:r>
    </w:p>
    <w:p w:rsidR="00D5783C" w:rsidRDefault="00D5783C" w:rsidP="00DD0105">
      <w:pPr>
        <w:numPr>
          <w:ilvl w:val="5"/>
          <w:numId w:val="27"/>
        </w:numPr>
        <w:rPr>
          <w:rFonts w:cs="Arial"/>
          <w:szCs w:val="20"/>
        </w:rPr>
      </w:pPr>
      <w:r w:rsidRPr="00D5783C">
        <w:rPr>
          <w:rFonts w:cs="Arial"/>
          <w:szCs w:val="20"/>
        </w:rPr>
        <w:t>Voor de berekening van de rechten wordt een gedeelte van een in de tarieventabel genoemde eenheid als een volle eenheid aangemerkt.</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6 Belastingjaar</w:t>
      </w:r>
    </w:p>
    <w:p w:rsidR="00D5783C" w:rsidRPr="00D5783C" w:rsidRDefault="00D5783C" w:rsidP="00DD0105">
      <w:pPr>
        <w:numPr>
          <w:ilvl w:val="0"/>
          <w:numId w:val="31"/>
        </w:numPr>
        <w:rPr>
          <w:rFonts w:cs="Arial"/>
          <w:szCs w:val="20"/>
        </w:rPr>
      </w:pPr>
      <w:r w:rsidRPr="00D5783C">
        <w:rPr>
          <w:rFonts w:cs="Arial"/>
          <w:szCs w:val="20"/>
        </w:rPr>
        <w:t>Met betrekking tot de rechten die per jaar worden geheven is het belastingjaar gelijk aan het kalenderjaar.</w:t>
      </w:r>
    </w:p>
    <w:p w:rsidR="00D5783C" w:rsidRDefault="00D5783C" w:rsidP="00DD0105">
      <w:pPr>
        <w:numPr>
          <w:ilvl w:val="0"/>
          <w:numId w:val="31"/>
        </w:numPr>
        <w:rPr>
          <w:rFonts w:cs="Arial"/>
          <w:szCs w:val="20"/>
        </w:rPr>
      </w:pPr>
      <w:r w:rsidRPr="00D5783C">
        <w:rPr>
          <w:rFonts w:cs="Arial"/>
          <w:szCs w:val="20"/>
        </w:rPr>
        <w:t xml:space="preserve">Met betrekking tot de rechten genoemd in </w:t>
      </w:r>
      <w:r w:rsidRPr="0071343E">
        <w:rPr>
          <w:rFonts w:cs="Arial"/>
          <w:szCs w:val="20"/>
        </w:rPr>
        <w:t xml:space="preserve">hoofdstuk </w:t>
      </w:r>
      <w:r w:rsidR="0071343E" w:rsidRPr="0071343E">
        <w:rPr>
          <w:rFonts w:cs="Arial"/>
          <w:szCs w:val="20"/>
        </w:rPr>
        <w:t>5</w:t>
      </w:r>
      <w:r w:rsidRPr="00D5783C">
        <w:rPr>
          <w:rFonts w:cs="Arial"/>
          <w:szCs w:val="20"/>
        </w:rPr>
        <w:t xml:space="preserve"> van de tarieventabel is het belastingtijdvak gelijk aan de periode waarvoor wordt afgekocht.</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7 Wijze van heffing</w:t>
      </w:r>
    </w:p>
    <w:p w:rsidR="00D5783C" w:rsidRPr="00D5783C" w:rsidRDefault="00D5783C" w:rsidP="00DD0105">
      <w:pPr>
        <w:numPr>
          <w:ilvl w:val="0"/>
          <w:numId w:val="34"/>
        </w:numPr>
        <w:rPr>
          <w:rFonts w:cs="Arial"/>
          <w:szCs w:val="20"/>
        </w:rPr>
      </w:pPr>
      <w:r w:rsidRPr="00D5783C">
        <w:rPr>
          <w:rFonts w:cs="Arial"/>
          <w:szCs w:val="20"/>
        </w:rPr>
        <w:t xml:space="preserve">De onderhoudsrechten, bedoeld in </w:t>
      </w:r>
      <w:r w:rsidR="0071343E">
        <w:rPr>
          <w:rFonts w:cs="Arial"/>
          <w:szCs w:val="20"/>
        </w:rPr>
        <w:t>hoofdstuk 5</w:t>
      </w:r>
      <w:r w:rsidRPr="00D5783C">
        <w:rPr>
          <w:rFonts w:cs="Arial"/>
          <w:szCs w:val="20"/>
        </w:rPr>
        <w:t xml:space="preserve"> van de tarieventabel, worden geheven bij wege van aanslag.</w:t>
      </w:r>
    </w:p>
    <w:p w:rsidR="00D5783C" w:rsidRDefault="00D5783C" w:rsidP="00DD0105">
      <w:pPr>
        <w:numPr>
          <w:ilvl w:val="0"/>
          <w:numId w:val="34"/>
        </w:numPr>
        <w:rPr>
          <w:rFonts w:cs="Arial"/>
          <w:szCs w:val="20"/>
        </w:rPr>
      </w:pPr>
      <w:r w:rsidRPr="00D5783C">
        <w:rPr>
          <w:rFonts w:cs="Arial"/>
          <w:szCs w:val="20"/>
        </w:rPr>
        <w:t xml:space="preserve">Andere rechten dan die bedoeld in </w:t>
      </w:r>
      <w:r w:rsidR="0071343E">
        <w:rPr>
          <w:rFonts w:cs="Arial"/>
          <w:szCs w:val="20"/>
        </w:rPr>
        <w:t>hoofdstuk 5</w:t>
      </w:r>
      <w:r w:rsidRPr="00D5783C">
        <w:rPr>
          <w:rFonts w:cs="Arial"/>
          <w:szCs w:val="20"/>
        </w:rPr>
        <w:t xml:space="preserve"> van de tarieventabel worden geheven door middel van een gedagtekende schriftelijke kennisgeving waarop het gevorderde bedrag is vermeld. Het gevorderde bedrag wordt door toezending of uitreiking van de schriftelijke kennisgeving aan de belastingschuldige bekendgemaakt.</w:t>
      </w:r>
    </w:p>
    <w:p w:rsid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8 Ontstaan van de belastingschuld en heffing naar tijdsgelang voor de jaarlijks verschuldigde rechten</w:t>
      </w:r>
    </w:p>
    <w:p w:rsidR="00E81A39" w:rsidRPr="000F6BCA" w:rsidRDefault="00D5783C" w:rsidP="00744C7E">
      <w:pPr>
        <w:numPr>
          <w:ilvl w:val="0"/>
          <w:numId w:val="47"/>
        </w:numPr>
        <w:spacing w:line="276" w:lineRule="auto"/>
        <w:ind w:left="357" w:hanging="357"/>
        <w:rPr>
          <w:rFonts w:cs="Arial"/>
          <w:szCs w:val="20"/>
        </w:rPr>
      </w:pPr>
      <w:r w:rsidRPr="000F6BCA">
        <w:rPr>
          <w:rFonts w:cs="Arial"/>
          <w:szCs w:val="20"/>
        </w:rPr>
        <w:t xml:space="preserve">De onderhoudsrechten, bedoeld in </w:t>
      </w:r>
      <w:r w:rsidR="0071343E">
        <w:rPr>
          <w:rFonts w:cs="Arial"/>
          <w:szCs w:val="20"/>
        </w:rPr>
        <w:t>hoofdstuk 5</w:t>
      </w:r>
      <w:r w:rsidRPr="000F6BCA">
        <w:rPr>
          <w:rFonts w:cs="Arial"/>
          <w:szCs w:val="20"/>
        </w:rPr>
        <w:t xml:space="preserve"> van de </w:t>
      </w:r>
      <w:r w:rsidR="00E81A39" w:rsidRPr="000F6BCA">
        <w:rPr>
          <w:rFonts w:cs="Arial"/>
          <w:szCs w:val="20"/>
        </w:rPr>
        <w:t xml:space="preserve">tarieventabel </w:t>
      </w:r>
      <w:r w:rsidR="00E81A39" w:rsidRPr="000F6BCA">
        <w:rPr>
          <w:szCs w:val="20"/>
        </w:rPr>
        <w:t>worden voor het eerst geheven over het kalenderjaar, volgend op dat waarin het graf is uitgegeven.</w:t>
      </w:r>
    </w:p>
    <w:p w:rsidR="00D5783C" w:rsidRPr="000F6BCA" w:rsidRDefault="00E81A39" w:rsidP="00744C7E">
      <w:pPr>
        <w:numPr>
          <w:ilvl w:val="0"/>
          <w:numId w:val="47"/>
        </w:numPr>
        <w:spacing w:line="276" w:lineRule="auto"/>
        <w:ind w:left="357" w:hanging="357"/>
        <w:rPr>
          <w:rFonts w:cs="Arial"/>
          <w:szCs w:val="20"/>
        </w:rPr>
      </w:pPr>
      <w:r w:rsidRPr="000F6BCA">
        <w:rPr>
          <w:szCs w:val="20"/>
        </w:rPr>
        <w:t>Vervalt het uitsluitend recht om in een graf te doen begraven, dan wordt het recht tot en met 31 december van het jaar waarin het recht vervalt geheven.</w:t>
      </w:r>
    </w:p>
    <w:p w:rsidR="0099798F" w:rsidRPr="000F6BCA" w:rsidRDefault="0099798F" w:rsidP="00744C7E">
      <w:pPr>
        <w:numPr>
          <w:ilvl w:val="0"/>
          <w:numId w:val="47"/>
        </w:numPr>
        <w:spacing w:line="276" w:lineRule="auto"/>
        <w:ind w:left="357" w:hanging="357"/>
        <w:rPr>
          <w:szCs w:val="20"/>
        </w:rPr>
      </w:pPr>
      <w:r w:rsidRPr="000F6BCA">
        <w:rPr>
          <w:szCs w:val="20"/>
        </w:rPr>
        <w:t>Vervalt het uitsluitend recht om in een graf te doen begraven, dan heeft geen terugbetaling plaats van vooruitbetaalde of afgekochte onderhoudsrechten plaats.</w:t>
      </w:r>
    </w:p>
    <w:p w:rsidR="0099798F" w:rsidRPr="000F6BCA" w:rsidRDefault="0099798F" w:rsidP="00744C7E">
      <w:pPr>
        <w:spacing w:line="276" w:lineRule="auto"/>
        <w:ind w:left="357"/>
        <w:rPr>
          <w:rFonts w:cs="Arial"/>
          <w:szCs w:val="20"/>
        </w:rPr>
      </w:pPr>
    </w:p>
    <w:p w:rsidR="00D5783C" w:rsidRDefault="00D5783C" w:rsidP="00D5783C">
      <w:pPr>
        <w:rPr>
          <w:rFonts w:cs="Arial"/>
          <w:szCs w:val="20"/>
        </w:rPr>
      </w:pPr>
    </w:p>
    <w:p w:rsidR="0099798F" w:rsidRDefault="0099798F" w:rsidP="00D5783C">
      <w:pPr>
        <w:rPr>
          <w:rFonts w:cs="Arial"/>
          <w:szCs w:val="20"/>
        </w:rPr>
      </w:pPr>
    </w:p>
    <w:p w:rsidR="000F6BCA" w:rsidRDefault="000F6BCA" w:rsidP="00D5783C">
      <w:pPr>
        <w:rPr>
          <w:rFonts w:cs="Arial"/>
          <w:szCs w:val="20"/>
        </w:rPr>
      </w:pPr>
    </w:p>
    <w:p w:rsidR="0099798F" w:rsidRDefault="0099798F" w:rsidP="00D5783C">
      <w:pPr>
        <w:rPr>
          <w:rFonts w:cs="Arial"/>
          <w:szCs w:val="20"/>
        </w:rPr>
      </w:pPr>
    </w:p>
    <w:p w:rsidR="0099798F" w:rsidRDefault="0099798F" w:rsidP="00D5783C">
      <w:pPr>
        <w:rPr>
          <w:rFonts w:cs="Arial"/>
          <w:szCs w:val="20"/>
        </w:rPr>
      </w:pPr>
    </w:p>
    <w:p w:rsidR="00D5783C" w:rsidRPr="00D5783C" w:rsidRDefault="00D5783C" w:rsidP="00D5783C">
      <w:pPr>
        <w:rPr>
          <w:rFonts w:cs="Arial"/>
          <w:b/>
          <w:szCs w:val="20"/>
        </w:rPr>
      </w:pPr>
      <w:r w:rsidRPr="00D5783C">
        <w:rPr>
          <w:rFonts w:cs="Arial"/>
          <w:b/>
          <w:szCs w:val="20"/>
        </w:rPr>
        <w:t>Artikel 9 Ontstaan van de belastingschuld voor de overige rechten</w:t>
      </w:r>
    </w:p>
    <w:p w:rsidR="00D5783C" w:rsidRDefault="00D5783C" w:rsidP="00D5783C">
      <w:pPr>
        <w:rPr>
          <w:rFonts w:cs="Arial"/>
          <w:szCs w:val="20"/>
        </w:rPr>
      </w:pPr>
      <w:r w:rsidRPr="00D5783C">
        <w:rPr>
          <w:rFonts w:cs="Arial"/>
          <w:szCs w:val="20"/>
        </w:rPr>
        <w:t xml:space="preserve">Andere rechten dan die bedoeld </w:t>
      </w:r>
      <w:r w:rsidR="0071343E">
        <w:rPr>
          <w:rFonts w:cs="Arial"/>
          <w:szCs w:val="20"/>
        </w:rPr>
        <w:t>hoofdstuk 5</w:t>
      </w:r>
      <w:r w:rsidRPr="00D5783C">
        <w:rPr>
          <w:rFonts w:cs="Arial"/>
          <w:szCs w:val="20"/>
        </w:rPr>
        <w:t xml:space="preserve"> van de tarieventabel zijn verschuldigd bij de aanvang van de dienstverlening of bij de aanvang van het gebruik van de bezittingen, werken of inrichtingen.</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10 Termijnen van betaling</w:t>
      </w:r>
    </w:p>
    <w:p w:rsidR="00D5783C" w:rsidRPr="00D5783C" w:rsidRDefault="00D5783C" w:rsidP="00DD0105">
      <w:pPr>
        <w:numPr>
          <w:ilvl w:val="0"/>
          <w:numId w:val="40"/>
        </w:numPr>
        <w:rPr>
          <w:rFonts w:cs="Arial"/>
          <w:szCs w:val="20"/>
        </w:rPr>
      </w:pPr>
      <w:r w:rsidRPr="00D5783C">
        <w:rPr>
          <w:rFonts w:cs="Arial"/>
          <w:szCs w:val="20"/>
        </w:rPr>
        <w:t xml:space="preserve">In afwijking van artikel 9, eerste lid, van de Invorderingswet 1990 moeten de rechten worden betaald binnen </w:t>
      </w:r>
      <w:r w:rsidR="0099798F">
        <w:rPr>
          <w:rFonts w:cs="Arial"/>
          <w:szCs w:val="20"/>
        </w:rPr>
        <w:t xml:space="preserve">10 </w:t>
      </w:r>
      <w:r w:rsidRPr="00D5783C">
        <w:rPr>
          <w:rFonts w:cs="Arial"/>
          <w:szCs w:val="20"/>
        </w:rPr>
        <w:t xml:space="preserve"> dagen na de dagtekening van het aanslagbiljet of de schriftelijke kennisgeving.</w:t>
      </w:r>
    </w:p>
    <w:p w:rsidR="00D5783C" w:rsidRDefault="00D5783C" w:rsidP="00DD0105">
      <w:pPr>
        <w:numPr>
          <w:ilvl w:val="0"/>
          <w:numId w:val="40"/>
        </w:numPr>
        <w:rPr>
          <w:rFonts w:cs="Arial"/>
          <w:szCs w:val="20"/>
        </w:rPr>
      </w:pPr>
      <w:r w:rsidRPr="00D5783C">
        <w:rPr>
          <w:rFonts w:cs="Arial"/>
          <w:szCs w:val="20"/>
        </w:rPr>
        <w:t>De Algemene termijnenwet is niet van toepassing op de in het eerste lid gestelde termijn.</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11 Kwijtschelding</w:t>
      </w:r>
    </w:p>
    <w:p w:rsidR="00D5783C" w:rsidRDefault="00D5783C" w:rsidP="00D5783C">
      <w:pPr>
        <w:rPr>
          <w:rFonts w:cs="Arial"/>
          <w:szCs w:val="20"/>
        </w:rPr>
      </w:pPr>
      <w:r w:rsidRPr="00D5783C">
        <w:rPr>
          <w:rFonts w:cs="Arial"/>
          <w:szCs w:val="20"/>
        </w:rPr>
        <w:t>Bij de i</w:t>
      </w:r>
      <w:r w:rsidR="00D329DB">
        <w:rPr>
          <w:rFonts w:cs="Arial"/>
          <w:szCs w:val="20"/>
        </w:rPr>
        <w:t>nvordering van de graf- en begraaf</w:t>
      </w:r>
      <w:r w:rsidRPr="00D5783C">
        <w:rPr>
          <w:rFonts w:cs="Arial"/>
          <w:szCs w:val="20"/>
        </w:rPr>
        <w:t>rechten wordt geen kwijtschelding verleend.</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12 Nadere regels door het college van burgemeester en wethouders</w:t>
      </w:r>
    </w:p>
    <w:p w:rsidR="00D5783C" w:rsidRDefault="00D5783C" w:rsidP="00D5783C">
      <w:pPr>
        <w:rPr>
          <w:rFonts w:cs="Arial"/>
          <w:szCs w:val="20"/>
        </w:rPr>
      </w:pPr>
      <w:r w:rsidRPr="00D5783C">
        <w:rPr>
          <w:rFonts w:cs="Arial"/>
          <w:szCs w:val="20"/>
        </w:rPr>
        <w:t>Het college van burgemeester en wethouders kan nadere regels geven met betrekking tot de heffing en de invordering van de rechten.</w:t>
      </w:r>
    </w:p>
    <w:p w:rsidR="00D5783C" w:rsidRP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 xml:space="preserve">Artikel 13 </w:t>
      </w:r>
      <w:r w:rsidRPr="00D5783C">
        <w:rPr>
          <w:rFonts w:cs="Arial"/>
          <w:b/>
          <w:bCs/>
          <w:szCs w:val="20"/>
        </w:rPr>
        <w:t>Overgangsrecht</w:t>
      </w:r>
    </w:p>
    <w:p w:rsidR="00DD0105" w:rsidRDefault="00D5783C" w:rsidP="00DD0105">
      <w:pPr>
        <w:numPr>
          <w:ilvl w:val="0"/>
          <w:numId w:val="43"/>
        </w:numPr>
        <w:rPr>
          <w:rFonts w:cs="Arial"/>
          <w:szCs w:val="20"/>
        </w:rPr>
      </w:pPr>
      <w:r w:rsidRPr="00D5783C">
        <w:rPr>
          <w:rFonts w:cs="Arial"/>
          <w:szCs w:val="20"/>
        </w:rPr>
        <w:t>De 'Verordening</w:t>
      </w:r>
      <w:r w:rsidR="000D1E88">
        <w:rPr>
          <w:rFonts w:cs="Arial"/>
          <w:szCs w:val="20"/>
        </w:rPr>
        <w:t xml:space="preserve"> graf en begraafrechten 201</w:t>
      </w:r>
      <w:r w:rsidR="00593BAC">
        <w:rPr>
          <w:rFonts w:cs="Arial"/>
          <w:szCs w:val="20"/>
        </w:rPr>
        <w:t>3</w:t>
      </w:r>
      <w:r w:rsidR="000D1E88">
        <w:rPr>
          <w:rFonts w:cs="Arial"/>
          <w:szCs w:val="20"/>
        </w:rPr>
        <w:t xml:space="preserve">' van </w:t>
      </w:r>
      <w:r w:rsidR="00593BAC">
        <w:rPr>
          <w:rFonts w:cs="Arial"/>
          <w:szCs w:val="20"/>
        </w:rPr>
        <w:t>8 november 2012</w:t>
      </w:r>
      <w:r w:rsidRPr="00D5783C">
        <w:rPr>
          <w:rFonts w:cs="Arial"/>
          <w:szCs w:val="20"/>
        </w:rPr>
        <w:t>, wordt ingetrokken met ingang van de in artikel 14, tweede lid, genoemde datum van ingang van de heffing, met dien verstande dat zij van toepassing blijft op de belastbare feiten die zich voor die datum hebben voorgedaan.</w:t>
      </w:r>
    </w:p>
    <w:p w:rsidR="00D5783C" w:rsidRDefault="00D5783C" w:rsidP="00DD0105">
      <w:pPr>
        <w:numPr>
          <w:ilvl w:val="0"/>
          <w:numId w:val="43"/>
        </w:numPr>
        <w:rPr>
          <w:rFonts w:cs="Arial"/>
          <w:szCs w:val="20"/>
        </w:rPr>
      </w:pPr>
      <w:r w:rsidRPr="00D5783C">
        <w:rPr>
          <w:rFonts w:cs="Arial"/>
          <w:szCs w:val="20"/>
        </w:rPr>
        <w:t>Indien de datum van inwerkingtreding van deze verordening ligt na de in artikel 14, tweede lid, genoemde datum van ingang van de heffing, blijft de in het eerste lid genoemde verordening gelden voor de in de tussenliggende periode plaatsvindende belastbare feiten voor zover de heffing van de rechten hiervoor in die periode plaatsvindt.</w:t>
      </w:r>
    </w:p>
    <w:p w:rsidR="00D5783C" w:rsidRDefault="00D5783C" w:rsidP="00D5783C">
      <w:pPr>
        <w:rPr>
          <w:rFonts w:cs="Arial"/>
          <w:szCs w:val="20"/>
        </w:rPr>
      </w:pPr>
    </w:p>
    <w:p w:rsidR="00D5783C" w:rsidRPr="00D5783C" w:rsidRDefault="00D5783C" w:rsidP="00D5783C">
      <w:pPr>
        <w:rPr>
          <w:rFonts w:cs="Arial"/>
          <w:b/>
          <w:szCs w:val="20"/>
        </w:rPr>
      </w:pPr>
      <w:r w:rsidRPr="00D5783C">
        <w:rPr>
          <w:rFonts w:cs="Arial"/>
          <w:b/>
          <w:szCs w:val="20"/>
        </w:rPr>
        <w:t>Artikel 14</w:t>
      </w:r>
      <w:r w:rsidRPr="00D5783C">
        <w:rPr>
          <w:rFonts w:cs="Arial"/>
          <w:szCs w:val="20"/>
        </w:rPr>
        <w:t xml:space="preserve"> </w:t>
      </w:r>
      <w:r w:rsidRPr="00D5783C">
        <w:rPr>
          <w:rFonts w:cs="Arial"/>
          <w:b/>
          <w:szCs w:val="20"/>
        </w:rPr>
        <w:t xml:space="preserve">Inwerkingtreding </w:t>
      </w:r>
    </w:p>
    <w:p w:rsidR="00D5783C" w:rsidRPr="00D5783C" w:rsidRDefault="00D5783C" w:rsidP="00DD0105">
      <w:pPr>
        <w:numPr>
          <w:ilvl w:val="0"/>
          <w:numId w:val="44"/>
        </w:numPr>
        <w:rPr>
          <w:rFonts w:cs="Arial"/>
          <w:szCs w:val="20"/>
        </w:rPr>
      </w:pPr>
      <w:r w:rsidRPr="00D5783C">
        <w:rPr>
          <w:rFonts w:cs="Arial"/>
          <w:szCs w:val="20"/>
        </w:rPr>
        <w:t xml:space="preserve">Deze verordening treedt in werking met ingang van de </w:t>
      </w:r>
      <w:r w:rsidR="0099798F">
        <w:rPr>
          <w:rFonts w:cs="Arial"/>
          <w:szCs w:val="20"/>
        </w:rPr>
        <w:t>eerste</w:t>
      </w:r>
      <w:r w:rsidRPr="00D5783C">
        <w:rPr>
          <w:rFonts w:cs="Arial"/>
          <w:szCs w:val="20"/>
        </w:rPr>
        <w:t xml:space="preserve"> dag na die van de bekendmaking.</w:t>
      </w:r>
    </w:p>
    <w:p w:rsidR="00D5783C" w:rsidRDefault="00D5783C" w:rsidP="00D5783C">
      <w:pPr>
        <w:numPr>
          <w:ilvl w:val="0"/>
          <w:numId w:val="44"/>
        </w:numPr>
        <w:rPr>
          <w:rFonts w:cs="Arial"/>
          <w:szCs w:val="20"/>
        </w:rPr>
      </w:pPr>
      <w:r w:rsidRPr="0099798F">
        <w:rPr>
          <w:rFonts w:cs="Arial"/>
          <w:szCs w:val="20"/>
        </w:rPr>
        <w:t xml:space="preserve">De datum van ingang van de heffing is </w:t>
      </w:r>
      <w:r w:rsidR="0099798F">
        <w:rPr>
          <w:rFonts w:cs="Arial"/>
          <w:szCs w:val="20"/>
        </w:rPr>
        <w:t>1 januari 201</w:t>
      </w:r>
      <w:r w:rsidR="00593BAC">
        <w:rPr>
          <w:rFonts w:cs="Arial"/>
          <w:szCs w:val="20"/>
        </w:rPr>
        <w:t>4</w:t>
      </w:r>
      <w:r w:rsidR="0099798F">
        <w:rPr>
          <w:rFonts w:cs="Arial"/>
          <w:szCs w:val="20"/>
        </w:rPr>
        <w:t>.</w:t>
      </w:r>
    </w:p>
    <w:p w:rsidR="0099798F" w:rsidRPr="0099798F" w:rsidRDefault="0099798F" w:rsidP="0099798F">
      <w:pPr>
        <w:ind w:left="357"/>
        <w:rPr>
          <w:rFonts w:cs="Arial"/>
          <w:szCs w:val="20"/>
        </w:rPr>
      </w:pPr>
    </w:p>
    <w:p w:rsidR="00D5783C" w:rsidRPr="00D5783C" w:rsidRDefault="00D5783C" w:rsidP="00D5783C">
      <w:pPr>
        <w:rPr>
          <w:rFonts w:cs="Arial"/>
          <w:b/>
          <w:bCs/>
          <w:szCs w:val="20"/>
        </w:rPr>
      </w:pPr>
      <w:r w:rsidRPr="00D5783C">
        <w:rPr>
          <w:rFonts w:cs="Arial"/>
          <w:b/>
          <w:bCs/>
          <w:szCs w:val="20"/>
        </w:rPr>
        <w:t xml:space="preserve">Artikel 15 Citeertitel </w:t>
      </w:r>
    </w:p>
    <w:p w:rsidR="00D5783C" w:rsidRDefault="00D5783C" w:rsidP="00D5783C">
      <w:pPr>
        <w:rPr>
          <w:rFonts w:cs="Arial"/>
          <w:szCs w:val="20"/>
        </w:rPr>
      </w:pPr>
      <w:r w:rsidRPr="00D5783C">
        <w:rPr>
          <w:rFonts w:cs="Arial"/>
          <w:szCs w:val="20"/>
        </w:rPr>
        <w:t>Deze verordening wordt aangehaald als</w:t>
      </w:r>
      <w:r w:rsidRPr="00D5783C">
        <w:rPr>
          <w:rFonts w:cs="Arial"/>
          <w:bCs/>
          <w:szCs w:val="20"/>
        </w:rPr>
        <w:t xml:space="preserve">: </w:t>
      </w:r>
      <w:r w:rsidRPr="00D5783C">
        <w:rPr>
          <w:rFonts w:cs="Arial"/>
          <w:szCs w:val="20"/>
        </w:rPr>
        <w:t xml:space="preserve">Verordening </w:t>
      </w:r>
      <w:r w:rsidR="000265ED">
        <w:rPr>
          <w:rFonts w:cs="Arial"/>
          <w:szCs w:val="20"/>
        </w:rPr>
        <w:t>op</w:t>
      </w:r>
      <w:r w:rsidR="0098216B">
        <w:rPr>
          <w:rFonts w:cs="Arial"/>
          <w:szCs w:val="20"/>
        </w:rPr>
        <w:t xml:space="preserve"> de graf- en begraafrechten 201</w:t>
      </w:r>
      <w:r w:rsidR="00593BAC">
        <w:rPr>
          <w:rFonts w:cs="Arial"/>
          <w:szCs w:val="20"/>
        </w:rPr>
        <w:t>4</w:t>
      </w:r>
      <w:r w:rsidR="000265ED">
        <w:rPr>
          <w:rFonts w:cs="Arial"/>
          <w:szCs w:val="20"/>
        </w:rPr>
        <w:t>.</w:t>
      </w:r>
    </w:p>
    <w:p w:rsidR="000265ED" w:rsidRPr="00D5783C" w:rsidRDefault="000265ED" w:rsidP="00D5783C">
      <w:pPr>
        <w:rPr>
          <w:rFonts w:cs="Arial"/>
          <w:szCs w:val="20"/>
        </w:rPr>
      </w:pPr>
    </w:p>
    <w:p w:rsidR="00D5783C" w:rsidRPr="00D5783C" w:rsidRDefault="00D5783C" w:rsidP="00D5783C">
      <w:pPr>
        <w:rPr>
          <w:rFonts w:cs="Arial"/>
          <w:szCs w:val="20"/>
        </w:rPr>
      </w:pPr>
    </w:p>
    <w:p w:rsidR="000D1E88" w:rsidRPr="00D329DB" w:rsidRDefault="000D1E88" w:rsidP="000D1E88">
      <w:pPr>
        <w:rPr>
          <w:szCs w:val="20"/>
        </w:rPr>
      </w:pPr>
      <w:r w:rsidRPr="00D329DB">
        <w:rPr>
          <w:szCs w:val="20"/>
        </w:rPr>
        <w:t xml:space="preserve">Vastgesteld in de openbare raadsvergadering van </w:t>
      </w:r>
      <w:bookmarkStart w:id="2" w:name="datum2"/>
      <w:bookmarkEnd w:id="2"/>
      <w:r w:rsidR="00593BAC">
        <w:rPr>
          <w:szCs w:val="20"/>
        </w:rPr>
        <w:t>7 november 2013</w:t>
      </w:r>
      <w:r w:rsidRPr="00D329DB">
        <w:rPr>
          <w:szCs w:val="20"/>
        </w:rPr>
        <w:t>.</w:t>
      </w:r>
    </w:p>
    <w:p w:rsidR="000D1E88" w:rsidRPr="00E71E9C" w:rsidRDefault="000D1E88" w:rsidP="000D1E88">
      <w:pPr>
        <w:rPr>
          <w:sz w:val="22"/>
          <w:szCs w:val="22"/>
        </w:rPr>
      </w:pPr>
    </w:p>
    <w:p w:rsidR="000D1E88" w:rsidRPr="00E71E9C" w:rsidRDefault="000D1E88" w:rsidP="000D1E88">
      <w:pPr>
        <w:tabs>
          <w:tab w:val="left" w:pos="4678"/>
        </w:tabs>
        <w:rPr>
          <w:sz w:val="22"/>
          <w:szCs w:val="22"/>
        </w:rPr>
      </w:pPr>
      <w:r w:rsidRPr="00E71E9C">
        <w:rPr>
          <w:sz w:val="22"/>
          <w:szCs w:val="22"/>
        </w:rPr>
        <w:t>De griffier,</w:t>
      </w:r>
      <w:r w:rsidRPr="00E71E9C">
        <w:rPr>
          <w:sz w:val="22"/>
          <w:szCs w:val="22"/>
        </w:rPr>
        <w:tab/>
        <w:t>De voorzitter,</w:t>
      </w:r>
    </w:p>
    <w:p w:rsidR="000D1E88" w:rsidRPr="00E71E9C" w:rsidRDefault="000D1E88" w:rsidP="000D1E88">
      <w:pPr>
        <w:tabs>
          <w:tab w:val="left" w:pos="4678"/>
        </w:tabs>
        <w:rPr>
          <w:sz w:val="22"/>
          <w:szCs w:val="22"/>
        </w:rPr>
      </w:pPr>
    </w:p>
    <w:p w:rsidR="000D1E88" w:rsidRPr="00E71E9C" w:rsidRDefault="000D1E88" w:rsidP="000D1E88">
      <w:pPr>
        <w:tabs>
          <w:tab w:val="left" w:pos="4678"/>
        </w:tabs>
        <w:rPr>
          <w:sz w:val="22"/>
          <w:szCs w:val="22"/>
        </w:rPr>
      </w:pPr>
    </w:p>
    <w:p w:rsidR="000D1E88" w:rsidRPr="00E71E9C" w:rsidRDefault="000D1E88" w:rsidP="000D1E88">
      <w:pPr>
        <w:tabs>
          <w:tab w:val="left" w:pos="4678"/>
        </w:tabs>
        <w:rPr>
          <w:sz w:val="22"/>
          <w:szCs w:val="22"/>
        </w:rPr>
      </w:pPr>
      <w:r w:rsidRPr="00E71E9C">
        <w:rPr>
          <w:sz w:val="22"/>
          <w:szCs w:val="22"/>
        </w:rPr>
        <w:t>J. van der Rhee</w:t>
      </w:r>
      <w:bookmarkStart w:id="3" w:name="bwburg"/>
      <w:bookmarkEnd w:id="3"/>
      <w:r w:rsidRPr="00E71E9C">
        <w:rPr>
          <w:sz w:val="22"/>
          <w:szCs w:val="22"/>
        </w:rPr>
        <w:tab/>
        <w:t xml:space="preserve"> drs. </w:t>
      </w:r>
      <w:proofErr w:type="spellStart"/>
      <w:r w:rsidRPr="00E71E9C">
        <w:rPr>
          <w:sz w:val="22"/>
          <w:szCs w:val="22"/>
        </w:rPr>
        <w:t>Th.L.N</w:t>
      </w:r>
      <w:proofErr w:type="spellEnd"/>
      <w:r w:rsidRPr="00E71E9C">
        <w:rPr>
          <w:sz w:val="22"/>
          <w:szCs w:val="22"/>
        </w:rPr>
        <w:t>. Weterings</w:t>
      </w:r>
    </w:p>
    <w:p w:rsidR="00D5783C" w:rsidRPr="00D5783C" w:rsidRDefault="00D5783C" w:rsidP="00D5783C">
      <w:pPr>
        <w:rPr>
          <w:rFonts w:cs="Arial"/>
          <w:szCs w:val="20"/>
        </w:rPr>
      </w:pPr>
    </w:p>
    <w:p w:rsidR="008079A7" w:rsidRPr="00894817" w:rsidRDefault="001251F7" w:rsidP="008079A7">
      <w:pPr>
        <w:rPr>
          <w:rFonts w:cs="Arial"/>
          <w:b/>
          <w:szCs w:val="20"/>
        </w:rPr>
      </w:pPr>
      <w:r>
        <w:rPr>
          <w:rFonts w:cs="Arial"/>
          <w:b/>
          <w:szCs w:val="20"/>
        </w:rPr>
        <w:br w:type="page"/>
      </w:r>
      <w:r w:rsidR="00D5783C" w:rsidRPr="00D5783C">
        <w:rPr>
          <w:rFonts w:cs="Arial"/>
          <w:b/>
          <w:szCs w:val="20"/>
        </w:rPr>
        <w:lastRenderedPageBreak/>
        <w:t>Tarie</w:t>
      </w:r>
      <w:r w:rsidR="008079A7">
        <w:rPr>
          <w:rFonts w:cs="Arial"/>
          <w:b/>
          <w:szCs w:val="20"/>
        </w:rPr>
        <w:t xml:space="preserve">ventabel behorende bij de </w:t>
      </w:r>
      <w:r w:rsidR="008079A7" w:rsidRPr="00894817">
        <w:rPr>
          <w:rFonts w:cs="Arial"/>
          <w:b/>
          <w:szCs w:val="20"/>
        </w:rPr>
        <w:t xml:space="preserve">Verordening op de </w:t>
      </w:r>
      <w:r w:rsidR="008079A7">
        <w:rPr>
          <w:rFonts w:cs="Arial"/>
          <w:b/>
          <w:szCs w:val="20"/>
        </w:rPr>
        <w:t>graf- en</w:t>
      </w:r>
      <w:r w:rsidR="008079A7" w:rsidRPr="00894817">
        <w:rPr>
          <w:rFonts w:cs="Arial"/>
          <w:b/>
          <w:szCs w:val="20"/>
        </w:rPr>
        <w:t xml:space="preserve"> </w:t>
      </w:r>
      <w:r w:rsidR="008079A7">
        <w:rPr>
          <w:rFonts w:cs="Arial"/>
          <w:b/>
          <w:szCs w:val="20"/>
        </w:rPr>
        <w:t xml:space="preserve">begraafrechten </w:t>
      </w:r>
      <w:r w:rsidR="008079A7" w:rsidRPr="00894817">
        <w:rPr>
          <w:rFonts w:cs="Arial"/>
          <w:b/>
          <w:szCs w:val="20"/>
        </w:rPr>
        <w:t>20</w:t>
      </w:r>
      <w:r w:rsidR="008079A7">
        <w:rPr>
          <w:rFonts w:cs="Arial"/>
          <w:b/>
          <w:szCs w:val="20"/>
        </w:rPr>
        <w:t>1</w:t>
      </w:r>
      <w:r w:rsidR="0079676D">
        <w:rPr>
          <w:rFonts w:cs="Arial"/>
          <w:b/>
          <w:szCs w:val="20"/>
        </w:rPr>
        <w:t>4</w:t>
      </w:r>
    </w:p>
    <w:p w:rsidR="00D5783C" w:rsidRPr="00D5783C" w:rsidRDefault="007D77E0" w:rsidP="00D5783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tbl>
      <w:tblPr>
        <w:tblStyle w:val="Tabelraster"/>
        <w:tblW w:w="9180" w:type="dxa"/>
        <w:tblLayout w:type="fixed"/>
        <w:tblLook w:val="01E0" w:firstRow="1" w:lastRow="1" w:firstColumn="1" w:lastColumn="1" w:noHBand="0" w:noVBand="0"/>
      </w:tblPr>
      <w:tblGrid>
        <w:gridCol w:w="1550"/>
        <w:gridCol w:w="6569"/>
        <w:gridCol w:w="1061"/>
      </w:tblGrid>
      <w:tr w:rsidR="001F6FB0" w:rsidRPr="00DD0105" w:rsidTr="001F6FB0">
        <w:tc>
          <w:tcPr>
            <w:tcW w:w="1550" w:type="dxa"/>
          </w:tcPr>
          <w:p w:rsidR="001F6FB0" w:rsidRPr="00DD0105" w:rsidRDefault="001F6FB0" w:rsidP="004D7103">
            <w:pPr>
              <w:rPr>
                <w:rFonts w:cs="Arial"/>
                <w:b/>
                <w:szCs w:val="20"/>
              </w:rPr>
            </w:pPr>
            <w:r w:rsidRPr="00DD0105">
              <w:rPr>
                <w:rFonts w:cs="Arial"/>
                <w:b/>
                <w:szCs w:val="20"/>
              </w:rPr>
              <w:t>Hoofdstuk 1</w:t>
            </w:r>
          </w:p>
        </w:tc>
        <w:tc>
          <w:tcPr>
            <w:tcW w:w="6569" w:type="dxa"/>
          </w:tcPr>
          <w:p w:rsidR="001F6FB0" w:rsidRPr="00DD0105" w:rsidRDefault="001F6FB0" w:rsidP="004D7103">
            <w:pPr>
              <w:rPr>
                <w:rFonts w:cs="Arial"/>
                <w:b/>
                <w:szCs w:val="20"/>
              </w:rPr>
            </w:pPr>
            <w:r w:rsidRPr="00DD0105">
              <w:rPr>
                <w:rFonts w:cs="Arial"/>
                <w:b/>
                <w:szCs w:val="20"/>
              </w:rPr>
              <w:t>Verlenen van rechten</w:t>
            </w:r>
          </w:p>
        </w:tc>
        <w:tc>
          <w:tcPr>
            <w:tcW w:w="1061" w:type="dxa"/>
          </w:tcPr>
          <w:p w:rsidR="001F6FB0" w:rsidRDefault="001F6FB0" w:rsidP="0079676D">
            <w:pPr>
              <w:rPr>
                <w:rFonts w:cs="Arial"/>
                <w:b/>
                <w:szCs w:val="20"/>
              </w:rPr>
            </w:pPr>
            <w:r>
              <w:rPr>
                <w:rFonts w:cs="Arial"/>
                <w:b/>
                <w:szCs w:val="20"/>
              </w:rPr>
              <w:t>Tarief 2014</w:t>
            </w:r>
          </w:p>
        </w:tc>
      </w:tr>
      <w:tr w:rsidR="001F6FB0" w:rsidRPr="00DD0105" w:rsidTr="001F6FB0">
        <w:tc>
          <w:tcPr>
            <w:tcW w:w="1550" w:type="dxa"/>
          </w:tcPr>
          <w:p w:rsidR="001F6FB0" w:rsidRPr="00DD0105" w:rsidRDefault="001F6FB0" w:rsidP="004D7103">
            <w:pPr>
              <w:rPr>
                <w:rFonts w:cs="Arial"/>
                <w:szCs w:val="20"/>
              </w:rPr>
            </w:pPr>
            <w:r>
              <w:rPr>
                <w:rFonts w:cs="Arial"/>
                <w:szCs w:val="20"/>
              </w:rPr>
              <w:t>1.1</w:t>
            </w:r>
          </w:p>
        </w:tc>
        <w:tc>
          <w:tcPr>
            <w:tcW w:w="6569" w:type="dxa"/>
          </w:tcPr>
          <w:p w:rsidR="001F6FB0" w:rsidRPr="00DD0105" w:rsidRDefault="001F6FB0" w:rsidP="004D7103">
            <w:pPr>
              <w:rPr>
                <w:rFonts w:cs="Arial"/>
                <w:szCs w:val="20"/>
              </w:rPr>
            </w:pPr>
            <w:r w:rsidRPr="00DD0105">
              <w:rPr>
                <w:rFonts w:cs="Arial"/>
                <w:szCs w:val="20"/>
              </w:rPr>
              <w:t>Voor het verlenen van het uitsluitend recht op een graf (particulier graf) 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1.1.1</w:t>
            </w:r>
          </w:p>
        </w:tc>
        <w:tc>
          <w:tcPr>
            <w:tcW w:w="6569" w:type="dxa"/>
          </w:tcPr>
          <w:p w:rsidR="001F6FB0" w:rsidRDefault="001F6FB0" w:rsidP="004D7103">
            <w:pPr>
              <w:rPr>
                <w:rFonts w:cs="Arial"/>
                <w:szCs w:val="20"/>
              </w:rPr>
            </w:pPr>
            <w:r w:rsidRPr="00DD0105">
              <w:rPr>
                <w:rFonts w:cs="Arial"/>
                <w:szCs w:val="20"/>
              </w:rPr>
              <w:t xml:space="preserve">voor een periode van </w:t>
            </w:r>
            <w:r w:rsidRPr="0071343E">
              <w:rPr>
                <w:rFonts w:cs="Arial"/>
                <w:szCs w:val="20"/>
              </w:rPr>
              <w:t>10 jaar:</w:t>
            </w:r>
          </w:p>
          <w:p w:rsidR="001F6FB0" w:rsidRDefault="001F6FB0" w:rsidP="00421E54">
            <w:pPr>
              <w:pStyle w:val="Lijstalinea"/>
              <w:numPr>
                <w:ilvl w:val="0"/>
                <w:numId w:val="46"/>
              </w:numPr>
              <w:rPr>
                <w:rFonts w:cs="Arial"/>
                <w:szCs w:val="20"/>
              </w:rPr>
            </w:pPr>
            <w:r>
              <w:rPr>
                <w:rFonts w:cs="Arial"/>
                <w:szCs w:val="20"/>
              </w:rPr>
              <w:t>Plaatsbiedend aan 1 lijk</w:t>
            </w:r>
          </w:p>
          <w:p w:rsidR="001F6FB0" w:rsidRDefault="001F6FB0" w:rsidP="00421E54">
            <w:pPr>
              <w:pStyle w:val="Lijstalinea"/>
              <w:numPr>
                <w:ilvl w:val="0"/>
                <w:numId w:val="46"/>
              </w:numPr>
              <w:rPr>
                <w:rFonts w:cs="Arial"/>
                <w:szCs w:val="20"/>
              </w:rPr>
            </w:pPr>
            <w:r>
              <w:rPr>
                <w:rFonts w:cs="Arial"/>
                <w:szCs w:val="20"/>
              </w:rPr>
              <w:t>Plaatsbiedend aan 2 lijken</w:t>
            </w:r>
          </w:p>
          <w:p w:rsidR="001F6FB0" w:rsidRPr="00421E54" w:rsidRDefault="001F6FB0" w:rsidP="00421E54">
            <w:pPr>
              <w:pStyle w:val="Lijstalinea"/>
              <w:numPr>
                <w:ilvl w:val="0"/>
                <w:numId w:val="46"/>
              </w:numPr>
              <w:rPr>
                <w:rFonts w:cs="Arial"/>
                <w:szCs w:val="20"/>
              </w:rPr>
            </w:pPr>
            <w:r>
              <w:rPr>
                <w:rFonts w:cs="Arial"/>
                <w:szCs w:val="20"/>
              </w:rPr>
              <w:t>Plaatsbiedend aan 3 lijken</w:t>
            </w:r>
          </w:p>
        </w:tc>
        <w:tc>
          <w:tcPr>
            <w:tcW w:w="1061" w:type="dxa"/>
          </w:tcPr>
          <w:p w:rsidR="001F6FB0" w:rsidRDefault="001F6FB0" w:rsidP="004D7103">
            <w:pPr>
              <w:rPr>
                <w:rFonts w:cs="Arial"/>
                <w:szCs w:val="20"/>
              </w:rPr>
            </w:pPr>
          </w:p>
          <w:p w:rsidR="001F6FB0" w:rsidRDefault="001F6FB0" w:rsidP="004D7103">
            <w:pPr>
              <w:rPr>
                <w:rFonts w:cs="Arial"/>
                <w:szCs w:val="20"/>
              </w:rPr>
            </w:pPr>
            <w:r>
              <w:rPr>
                <w:rFonts w:cs="Arial"/>
                <w:szCs w:val="20"/>
              </w:rPr>
              <w:t>€ 956,00</w:t>
            </w:r>
          </w:p>
          <w:p w:rsidR="001F6FB0" w:rsidRDefault="001F6FB0" w:rsidP="004D7103">
            <w:pPr>
              <w:rPr>
                <w:rFonts w:cs="Arial"/>
                <w:szCs w:val="20"/>
              </w:rPr>
            </w:pPr>
            <w:r>
              <w:rPr>
                <w:rFonts w:cs="Arial"/>
                <w:szCs w:val="20"/>
              </w:rPr>
              <w:t>€1148,00</w:t>
            </w:r>
          </w:p>
          <w:p w:rsidR="001F6FB0" w:rsidRDefault="001F6FB0" w:rsidP="00516060">
            <w:pPr>
              <w:rPr>
                <w:rFonts w:cs="Arial"/>
                <w:szCs w:val="20"/>
              </w:rPr>
            </w:pPr>
            <w:r>
              <w:rPr>
                <w:rFonts w:cs="Arial"/>
                <w:szCs w:val="20"/>
              </w:rPr>
              <w:t>€1435,00</w:t>
            </w:r>
          </w:p>
        </w:tc>
      </w:tr>
      <w:tr w:rsidR="001F6FB0" w:rsidRPr="00DD0105" w:rsidTr="001F6FB0">
        <w:tc>
          <w:tcPr>
            <w:tcW w:w="1550" w:type="dxa"/>
          </w:tcPr>
          <w:p w:rsidR="001F6FB0" w:rsidRPr="00DD0105" w:rsidRDefault="001F6FB0" w:rsidP="00421E54">
            <w:pPr>
              <w:rPr>
                <w:rFonts w:cs="Arial"/>
                <w:szCs w:val="20"/>
              </w:rPr>
            </w:pPr>
            <w:r>
              <w:rPr>
                <w:rFonts w:cs="Arial"/>
                <w:szCs w:val="20"/>
              </w:rPr>
              <w:t>1.1.2</w:t>
            </w:r>
          </w:p>
        </w:tc>
        <w:tc>
          <w:tcPr>
            <w:tcW w:w="6569" w:type="dxa"/>
          </w:tcPr>
          <w:p w:rsidR="001F6FB0" w:rsidRDefault="001F6FB0" w:rsidP="00421E54">
            <w:pPr>
              <w:rPr>
                <w:rFonts w:cs="Arial"/>
                <w:szCs w:val="20"/>
              </w:rPr>
            </w:pPr>
            <w:r>
              <w:rPr>
                <w:rFonts w:cs="Arial"/>
                <w:szCs w:val="20"/>
              </w:rPr>
              <w:t xml:space="preserve">voor een periode van </w:t>
            </w:r>
            <w:r w:rsidRPr="0071343E">
              <w:rPr>
                <w:rFonts w:cs="Arial"/>
                <w:szCs w:val="20"/>
              </w:rPr>
              <w:t>20 jaar</w:t>
            </w:r>
            <w:r>
              <w:rPr>
                <w:rFonts w:cs="Arial"/>
                <w:szCs w:val="20"/>
              </w:rPr>
              <w:t>:</w:t>
            </w:r>
          </w:p>
          <w:p w:rsidR="001F6FB0" w:rsidRDefault="001F6FB0" w:rsidP="00421E54">
            <w:pPr>
              <w:pStyle w:val="Lijstalinea"/>
              <w:numPr>
                <w:ilvl w:val="0"/>
                <w:numId w:val="46"/>
              </w:numPr>
              <w:rPr>
                <w:rFonts w:cs="Arial"/>
                <w:szCs w:val="20"/>
              </w:rPr>
            </w:pPr>
            <w:r>
              <w:rPr>
                <w:rFonts w:cs="Arial"/>
                <w:szCs w:val="20"/>
              </w:rPr>
              <w:t>Plaatsbiedend aan 1 lijk</w:t>
            </w:r>
          </w:p>
          <w:p w:rsidR="001F6FB0" w:rsidRDefault="001F6FB0" w:rsidP="00421E54">
            <w:pPr>
              <w:pStyle w:val="Lijstalinea"/>
              <w:numPr>
                <w:ilvl w:val="0"/>
                <w:numId w:val="46"/>
              </w:numPr>
              <w:rPr>
                <w:rFonts w:cs="Arial"/>
                <w:szCs w:val="20"/>
              </w:rPr>
            </w:pPr>
            <w:r>
              <w:rPr>
                <w:rFonts w:cs="Arial"/>
                <w:szCs w:val="20"/>
              </w:rPr>
              <w:t>Plaatsbiedend aan 2 lijken</w:t>
            </w:r>
          </w:p>
          <w:p w:rsidR="001F6FB0" w:rsidRPr="00421E54" w:rsidRDefault="001F6FB0" w:rsidP="00421E54">
            <w:pPr>
              <w:pStyle w:val="Lijstalinea"/>
              <w:numPr>
                <w:ilvl w:val="0"/>
                <w:numId w:val="46"/>
              </w:numPr>
              <w:rPr>
                <w:rFonts w:cs="Arial"/>
                <w:szCs w:val="20"/>
              </w:rPr>
            </w:pPr>
            <w:r>
              <w:rPr>
                <w:rFonts w:cs="Arial"/>
                <w:szCs w:val="20"/>
              </w:rPr>
              <w:t>Plaatsbiedend aan 3 lijken</w:t>
            </w:r>
          </w:p>
        </w:tc>
        <w:tc>
          <w:tcPr>
            <w:tcW w:w="1061" w:type="dxa"/>
          </w:tcPr>
          <w:p w:rsidR="001F6FB0" w:rsidRDefault="001F6FB0" w:rsidP="00067C24">
            <w:pPr>
              <w:rPr>
                <w:rFonts w:cs="Arial"/>
                <w:snapToGrid w:val="0"/>
                <w:color w:val="000000"/>
              </w:rPr>
            </w:pPr>
          </w:p>
          <w:p w:rsidR="001F6FB0" w:rsidRDefault="001F6FB0" w:rsidP="002650B0">
            <w:pPr>
              <w:rPr>
                <w:rFonts w:cs="Arial"/>
                <w:snapToGrid w:val="0"/>
                <w:color w:val="000000"/>
              </w:rPr>
            </w:pPr>
            <w:r>
              <w:rPr>
                <w:rFonts w:cs="Arial"/>
                <w:snapToGrid w:val="0"/>
                <w:color w:val="000000"/>
              </w:rPr>
              <w:t>€1532,00</w:t>
            </w:r>
          </w:p>
          <w:p w:rsidR="001F6FB0" w:rsidRDefault="001F6FB0" w:rsidP="002650B0">
            <w:pPr>
              <w:rPr>
                <w:rFonts w:cs="Arial"/>
                <w:snapToGrid w:val="0"/>
                <w:color w:val="000000"/>
              </w:rPr>
            </w:pPr>
            <w:r>
              <w:rPr>
                <w:rFonts w:cs="Arial"/>
                <w:snapToGrid w:val="0"/>
                <w:color w:val="000000"/>
              </w:rPr>
              <w:t>€1838,00</w:t>
            </w:r>
          </w:p>
          <w:p w:rsidR="001F6FB0" w:rsidRDefault="001F6FB0" w:rsidP="00516060">
            <w:pPr>
              <w:rPr>
                <w:rFonts w:cs="Arial"/>
                <w:snapToGrid w:val="0"/>
                <w:color w:val="000000"/>
              </w:rPr>
            </w:pPr>
            <w:r>
              <w:rPr>
                <w:rFonts w:cs="Arial"/>
                <w:snapToGrid w:val="0"/>
                <w:color w:val="000000"/>
              </w:rPr>
              <w:t>€2299,00</w:t>
            </w:r>
          </w:p>
        </w:tc>
      </w:tr>
      <w:tr w:rsidR="001F6FB0" w:rsidRPr="00DD0105" w:rsidTr="001F6FB0">
        <w:tc>
          <w:tcPr>
            <w:tcW w:w="1550" w:type="dxa"/>
          </w:tcPr>
          <w:p w:rsidR="001F6FB0" w:rsidRPr="00DD0105" w:rsidRDefault="001F6FB0" w:rsidP="004D7103">
            <w:pPr>
              <w:rPr>
                <w:rFonts w:cs="Arial"/>
                <w:szCs w:val="20"/>
              </w:rPr>
            </w:pPr>
            <w:r>
              <w:rPr>
                <w:rFonts w:cs="Arial"/>
                <w:szCs w:val="20"/>
              </w:rPr>
              <w:t>1.1.3</w:t>
            </w:r>
          </w:p>
        </w:tc>
        <w:tc>
          <w:tcPr>
            <w:tcW w:w="6569" w:type="dxa"/>
          </w:tcPr>
          <w:p w:rsidR="001F6FB0" w:rsidRDefault="001F6FB0" w:rsidP="00952E7A">
            <w:pPr>
              <w:rPr>
                <w:rFonts w:cs="Arial"/>
                <w:szCs w:val="20"/>
              </w:rPr>
            </w:pPr>
          </w:p>
          <w:p w:rsidR="001F6FB0" w:rsidRDefault="001F6FB0" w:rsidP="00952E7A">
            <w:pPr>
              <w:rPr>
                <w:rFonts w:cs="Arial"/>
                <w:szCs w:val="20"/>
              </w:rPr>
            </w:pPr>
            <w:r>
              <w:rPr>
                <w:rFonts w:cs="Arial"/>
                <w:szCs w:val="20"/>
              </w:rPr>
              <w:t>Voor particuliere kindergraven (graven met een kleiner formaat dan particuliere graven) voor 10 jaar</w:t>
            </w:r>
          </w:p>
          <w:p w:rsidR="001F6FB0" w:rsidRPr="00DD0105" w:rsidRDefault="001F6FB0" w:rsidP="00952E7A">
            <w:pPr>
              <w:rPr>
                <w:rFonts w:cs="Arial"/>
                <w:szCs w:val="20"/>
              </w:rPr>
            </w:pPr>
            <w:r>
              <w:rPr>
                <w:rFonts w:cs="Arial"/>
                <w:szCs w:val="20"/>
              </w:rPr>
              <w:t>Voor particuliere kindergraven (graven met een kleiner formaat dan particuliere graven) voor 20 jaar</w:t>
            </w:r>
          </w:p>
        </w:tc>
        <w:tc>
          <w:tcPr>
            <w:tcW w:w="1061" w:type="dxa"/>
          </w:tcPr>
          <w:p w:rsidR="001F6FB0" w:rsidRDefault="001F6FB0" w:rsidP="004D7103">
            <w:pPr>
              <w:rPr>
                <w:rFonts w:cs="Arial"/>
                <w:szCs w:val="20"/>
              </w:rPr>
            </w:pPr>
          </w:p>
          <w:p w:rsidR="001F6FB0" w:rsidRDefault="001F6FB0" w:rsidP="004D7103">
            <w:pPr>
              <w:rPr>
                <w:rFonts w:cs="Arial"/>
                <w:szCs w:val="20"/>
              </w:rPr>
            </w:pPr>
            <w:r>
              <w:rPr>
                <w:rFonts w:cs="Arial"/>
                <w:szCs w:val="20"/>
              </w:rPr>
              <w:t>€ 574,00</w:t>
            </w:r>
          </w:p>
          <w:p w:rsidR="001F6FB0" w:rsidRDefault="001F6FB0" w:rsidP="004D7103">
            <w:pPr>
              <w:rPr>
                <w:rFonts w:cs="Arial"/>
                <w:szCs w:val="20"/>
              </w:rPr>
            </w:pPr>
          </w:p>
          <w:p w:rsidR="001F6FB0" w:rsidRDefault="001F6FB0" w:rsidP="00D024B1">
            <w:pPr>
              <w:rPr>
                <w:rFonts w:cs="Arial"/>
                <w:szCs w:val="20"/>
              </w:rPr>
            </w:pPr>
            <w:r>
              <w:rPr>
                <w:rFonts w:cs="Arial"/>
                <w:szCs w:val="20"/>
              </w:rPr>
              <w:t>€ 956,00</w:t>
            </w:r>
          </w:p>
        </w:tc>
      </w:tr>
      <w:tr w:rsidR="001F6FB0" w:rsidRPr="00DD0105" w:rsidTr="001F6FB0">
        <w:tc>
          <w:tcPr>
            <w:tcW w:w="1550" w:type="dxa"/>
          </w:tcPr>
          <w:p w:rsidR="001F6FB0" w:rsidRPr="00DD0105" w:rsidRDefault="001F6FB0" w:rsidP="00421E54">
            <w:pPr>
              <w:rPr>
                <w:rFonts w:cs="Arial"/>
                <w:szCs w:val="20"/>
              </w:rPr>
            </w:pPr>
            <w:r>
              <w:rPr>
                <w:rFonts w:cs="Arial"/>
                <w:szCs w:val="20"/>
              </w:rPr>
              <w:t>1.1.4</w:t>
            </w:r>
          </w:p>
        </w:tc>
        <w:tc>
          <w:tcPr>
            <w:tcW w:w="6569" w:type="dxa"/>
          </w:tcPr>
          <w:p w:rsidR="001F6FB0" w:rsidRDefault="001F6FB0" w:rsidP="00425AF5">
            <w:pPr>
              <w:rPr>
                <w:rFonts w:cs="Arial"/>
                <w:szCs w:val="20"/>
              </w:rPr>
            </w:pPr>
            <w:r w:rsidRPr="00D024B1">
              <w:rPr>
                <w:rFonts w:cs="Arial"/>
                <w:szCs w:val="20"/>
              </w:rPr>
              <w:t>Indien door de rechthebbende zelf de grafplek wordt bepaald wordt een toeslag geheven van:</w:t>
            </w:r>
          </w:p>
          <w:p w:rsidR="001F6FB0" w:rsidRDefault="001F6FB0" w:rsidP="00425AF5">
            <w:pPr>
              <w:pStyle w:val="Lijstalinea"/>
              <w:numPr>
                <w:ilvl w:val="0"/>
                <w:numId w:val="46"/>
              </w:numPr>
              <w:rPr>
                <w:rFonts w:cs="Arial"/>
                <w:szCs w:val="20"/>
              </w:rPr>
            </w:pPr>
            <w:r>
              <w:rPr>
                <w:rFonts w:cs="Arial"/>
                <w:szCs w:val="20"/>
              </w:rPr>
              <w:t>Voor een particulier graf</w:t>
            </w:r>
          </w:p>
          <w:p w:rsidR="001F6FB0" w:rsidRDefault="001F6FB0" w:rsidP="00425AF5">
            <w:pPr>
              <w:pStyle w:val="Lijstalinea"/>
              <w:numPr>
                <w:ilvl w:val="0"/>
                <w:numId w:val="46"/>
              </w:numPr>
              <w:rPr>
                <w:rFonts w:cs="Arial"/>
                <w:szCs w:val="20"/>
              </w:rPr>
            </w:pPr>
            <w:r>
              <w:rPr>
                <w:rFonts w:cs="Arial"/>
                <w:szCs w:val="20"/>
              </w:rPr>
              <w:t>Voor een particulier kindergraf</w:t>
            </w:r>
          </w:p>
          <w:p w:rsidR="001F6FB0" w:rsidRPr="00425AF5" w:rsidRDefault="001F6FB0" w:rsidP="00425AF5">
            <w:pPr>
              <w:ind w:left="357"/>
              <w:rPr>
                <w:rFonts w:cs="Arial"/>
                <w:szCs w:val="20"/>
              </w:rPr>
            </w:pPr>
          </w:p>
        </w:tc>
        <w:tc>
          <w:tcPr>
            <w:tcW w:w="1061" w:type="dxa"/>
          </w:tcPr>
          <w:p w:rsidR="001F6FB0" w:rsidRDefault="001F6FB0" w:rsidP="00421E54">
            <w:pPr>
              <w:rPr>
                <w:rFonts w:cs="Arial"/>
                <w:szCs w:val="20"/>
              </w:rPr>
            </w:pPr>
          </w:p>
          <w:p w:rsidR="001F6FB0" w:rsidRDefault="001F6FB0" w:rsidP="00421E54">
            <w:pPr>
              <w:rPr>
                <w:rFonts w:cs="Arial"/>
                <w:szCs w:val="20"/>
              </w:rPr>
            </w:pPr>
          </w:p>
          <w:p w:rsidR="001F6FB0" w:rsidRDefault="001F6FB0" w:rsidP="00421E54">
            <w:pPr>
              <w:rPr>
                <w:rFonts w:cs="Arial"/>
                <w:szCs w:val="20"/>
              </w:rPr>
            </w:pPr>
            <w:r>
              <w:rPr>
                <w:rFonts w:cs="Arial"/>
                <w:szCs w:val="20"/>
              </w:rPr>
              <w:t>€ 478,00</w:t>
            </w:r>
          </w:p>
          <w:p w:rsidR="001F6FB0" w:rsidRPr="00DD0105" w:rsidRDefault="001F6FB0" w:rsidP="00421E54">
            <w:pPr>
              <w:rPr>
                <w:rFonts w:cs="Arial"/>
                <w:szCs w:val="20"/>
              </w:rPr>
            </w:pPr>
            <w:r>
              <w:rPr>
                <w:rFonts w:cs="Arial"/>
                <w:szCs w:val="20"/>
              </w:rPr>
              <w:t>€ 239,00</w:t>
            </w:r>
          </w:p>
        </w:tc>
      </w:tr>
      <w:tr w:rsidR="001F6FB0" w:rsidRPr="00DD0105" w:rsidTr="001F6FB0">
        <w:tc>
          <w:tcPr>
            <w:tcW w:w="1550" w:type="dxa"/>
          </w:tcPr>
          <w:p w:rsidR="001F6FB0" w:rsidRPr="00DD0105" w:rsidRDefault="001F6FB0" w:rsidP="004D7103">
            <w:pPr>
              <w:rPr>
                <w:rFonts w:cs="Arial"/>
                <w:szCs w:val="20"/>
              </w:rPr>
            </w:pPr>
            <w:r>
              <w:rPr>
                <w:rFonts w:cs="Arial"/>
                <w:szCs w:val="20"/>
              </w:rPr>
              <w:t>1.2</w:t>
            </w:r>
          </w:p>
        </w:tc>
        <w:tc>
          <w:tcPr>
            <w:tcW w:w="6569" w:type="dxa"/>
          </w:tcPr>
          <w:p w:rsidR="001F6FB0" w:rsidRPr="00DD0105" w:rsidRDefault="001F6FB0" w:rsidP="004D7103">
            <w:pPr>
              <w:rPr>
                <w:rFonts w:cs="Arial"/>
                <w:szCs w:val="20"/>
              </w:rPr>
            </w:pPr>
            <w:r w:rsidRPr="00DD0105">
              <w:rPr>
                <w:rFonts w:cs="Arial"/>
                <w:szCs w:val="20"/>
              </w:rPr>
              <w:t>Voor het verlenen van het uitsluitend recht op een urnengraf (particulier urnengraf) 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1.2.1</w:t>
            </w:r>
          </w:p>
        </w:tc>
        <w:tc>
          <w:tcPr>
            <w:tcW w:w="6569" w:type="dxa"/>
          </w:tcPr>
          <w:p w:rsidR="001F6FB0" w:rsidRPr="00DD0105" w:rsidRDefault="001F6FB0" w:rsidP="004D7103">
            <w:pPr>
              <w:rPr>
                <w:rFonts w:cs="Arial"/>
                <w:szCs w:val="20"/>
              </w:rPr>
            </w:pPr>
            <w:r>
              <w:rPr>
                <w:rFonts w:cs="Arial"/>
                <w:szCs w:val="20"/>
              </w:rPr>
              <w:t>voor een periode van 10</w:t>
            </w:r>
            <w:r w:rsidRPr="00DD0105">
              <w:rPr>
                <w:rFonts w:cs="Arial"/>
                <w:szCs w:val="20"/>
              </w:rPr>
              <w:t xml:space="preserve"> jaar</w:t>
            </w:r>
          </w:p>
        </w:tc>
        <w:tc>
          <w:tcPr>
            <w:tcW w:w="1061" w:type="dxa"/>
          </w:tcPr>
          <w:p w:rsidR="001F6FB0" w:rsidRDefault="001F6FB0" w:rsidP="004D327A">
            <w:pPr>
              <w:rPr>
                <w:rFonts w:cs="Arial"/>
                <w:szCs w:val="20"/>
              </w:rPr>
            </w:pPr>
            <w:r>
              <w:rPr>
                <w:rFonts w:cs="Arial"/>
                <w:szCs w:val="20"/>
              </w:rPr>
              <w:t>€ 632,00</w:t>
            </w:r>
          </w:p>
        </w:tc>
      </w:tr>
      <w:tr w:rsidR="001F6FB0" w:rsidRPr="00DD0105" w:rsidTr="001F6FB0">
        <w:tc>
          <w:tcPr>
            <w:tcW w:w="1550" w:type="dxa"/>
          </w:tcPr>
          <w:p w:rsidR="001F6FB0" w:rsidRPr="00DD0105" w:rsidRDefault="001F6FB0" w:rsidP="004D7103">
            <w:pPr>
              <w:rPr>
                <w:rFonts w:cs="Arial"/>
                <w:szCs w:val="20"/>
              </w:rPr>
            </w:pPr>
            <w:r>
              <w:rPr>
                <w:rFonts w:cs="Arial"/>
                <w:szCs w:val="20"/>
              </w:rPr>
              <w:t>1.2.3</w:t>
            </w:r>
          </w:p>
        </w:tc>
        <w:tc>
          <w:tcPr>
            <w:tcW w:w="6569" w:type="dxa"/>
          </w:tcPr>
          <w:p w:rsidR="001F6FB0" w:rsidRPr="00DD0105" w:rsidRDefault="001F6FB0" w:rsidP="004D7103">
            <w:pPr>
              <w:rPr>
                <w:rFonts w:cs="Arial"/>
                <w:szCs w:val="20"/>
              </w:rPr>
            </w:pPr>
            <w:r>
              <w:rPr>
                <w:rFonts w:cs="Arial"/>
                <w:szCs w:val="20"/>
              </w:rPr>
              <w:t>voor een periode van 20</w:t>
            </w:r>
            <w:r w:rsidRPr="00DD0105">
              <w:rPr>
                <w:rFonts w:cs="Arial"/>
                <w:szCs w:val="20"/>
              </w:rPr>
              <w:t xml:space="preserve"> jaar</w:t>
            </w:r>
          </w:p>
        </w:tc>
        <w:tc>
          <w:tcPr>
            <w:tcW w:w="1061" w:type="dxa"/>
          </w:tcPr>
          <w:p w:rsidR="001F6FB0" w:rsidRDefault="001F6FB0" w:rsidP="002650B0">
            <w:pPr>
              <w:rPr>
                <w:rFonts w:cs="Arial"/>
                <w:snapToGrid w:val="0"/>
                <w:color w:val="000000"/>
              </w:rPr>
            </w:pPr>
            <w:r>
              <w:rPr>
                <w:rFonts w:cs="Arial"/>
                <w:snapToGrid w:val="0"/>
                <w:color w:val="000000"/>
              </w:rPr>
              <w:t>€1148,00</w:t>
            </w: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1.3</w:t>
            </w:r>
          </w:p>
        </w:tc>
        <w:tc>
          <w:tcPr>
            <w:tcW w:w="6569" w:type="dxa"/>
          </w:tcPr>
          <w:p w:rsidR="001F6FB0" w:rsidRPr="00DD0105" w:rsidRDefault="001F6FB0" w:rsidP="004D7103">
            <w:pPr>
              <w:rPr>
                <w:rFonts w:cs="Arial"/>
                <w:szCs w:val="20"/>
              </w:rPr>
            </w:pPr>
            <w:r w:rsidRPr="00DD0105">
              <w:rPr>
                <w:rFonts w:cs="Arial"/>
                <w:szCs w:val="20"/>
              </w:rPr>
              <w:t xml:space="preserve">Voor het verlenen van het uitsluitend recht op een </w:t>
            </w:r>
            <w:proofErr w:type="spellStart"/>
            <w:r w:rsidRPr="00DD0105">
              <w:rPr>
                <w:rFonts w:cs="Arial"/>
                <w:szCs w:val="20"/>
              </w:rPr>
              <w:t>urnennis</w:t>
            </w:r>
            <w:proofErr w:type="spellEnd"/>
            <w:r w:rsidRPr="00DD0105">
              <w:rPr>
                <w:rFonts w:cs="Arial"/>
                <w:szCs w:val="20"/>
              </w:rPr>
              <w:t xml:space="preserve"> (particuliere </w:t>
            </w:r>
            <w:proofErr w:type="spellStart"/>
            <w:r w:rsidRPr="00DD0105">
              <w:rPr>
                <w:rFonts w:cs="Arial"/>
                <w:szCs w:val="20"/>
              </w:rPr>
              <w:t>urnennis</w:t>
            </w:r>
            <w:proofErr w:type="spellEnd"/>
            <w:r w:rsidRPr="00DD0105">
              <w:rPr>
                <w:rFonts w:cs="Arial"/>
                <w:szCs w:val="20"/>
              </w:rPr>
              <w:t>) 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1.3.1</w:t>
            </w:r>
          </w:p>
        </w:tc>
        <w:tc>
          <w:tcPr>
            <w:tcW w:w="6569" w:type="dxa"/>
          </w:tcPr>
          <w:p w:rsidR="001F6FB0" w:rsidRPr="00DD0105" w:rsidRDefault="001F6FB0" w:rsidP="004D7103">
            <w:pPr>
              <w:rPr>
                <w:rFonts w:cs="Arial"/>
                <w:szCs w:val="20"/>
              </w:rPr>
            </w:pPr>
            <w:r>
              <w:rPr>
                <w:rFonts w:cs="Arial"/>
                <w:szCs w:val="20"/>
              </w:rPr>
              <w:t>voor een periode van 10</w:t>
            </w:r>
            <w:r w:rsidRPr="00DD0105">
              <w:rPr>
                <w:rFonts w:cs="Arial"/>
                <w:szCs w:val="20"/>
              </w:rPr>
              <w:t xml:space="preserve"> jaar</w:t>
            </w:r>
          </w:p>
        </w:tc>
        <w:tc>
          <w:tcPr>
            <w:tcW w:w="1061" w:type="dxa"/>
          </w:tcPr>
          <w:p w:rsidR="001F6FB0" w:rsidRDefault="001F6FB0" w:rsidP="004D327A">
            <w:pPr>
              <w:rPr>
                <w:rFonts w:cs="Arial"/>
                <w:szCs w:val="20"/>
              </w:rPr>
            </w:pPr>
            <w:r>
              <w:rPr>
                <w:rFonts w:cs="Arial"/>
                <w:szCs w:val="20"/>
              </w:rPr>
              <w:t>€1148,00</w:t>
            </w: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r w:rsidRPr="00DD0105">
              <w:rPr>
                <w:rFonts w:cs="Arial"/>
                <w:b/>
                <w:szCs w:val="20"/>
              </w:rPr>
              <w:t>Verlen</w:t>
            </w:r>
            <w:r>
              <w:rPr>
                <w:rFonts w:cs="Arial"/>
                <w:b/>
                <w:szCs w:val="20"/>
              </w:rPr>
              <w:t>g</w:t>
            </w:r>
            <w:r w:rsidRPr="00DD0105">
              <w:rPr>
                <w:rFonts w:cs="Arial"/>
                <w:b/>
                <w:szCs w:val="20"/>
              </w:rPr>
              <w:t>en van rechten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0B5526">
            <w:pPr>
              <w:rPr>
                <w:rFonts w:cs="Arial"/>
                <w:szCs w:val="20"/>
              </w:rPr>
            </w:pPr>
            <w:r>
              <w:rPr>
                <w:rFonts w:cs="Arial"/>
                <w:szCs w:val="20"/>
              </w:rPr>
              <w:t>1.4</w:t>
            </w:r>
          </w:p>
        </w:tc>
        <w:tc>
          <w:tcPr>
            <w:tcW w:w="6569" w:type="dxa"/>
          </w:tcPr>
          <w:p w:rsidR="001F6FB0" w:rsidRPr="00DD0105" w:rsidRDefault="001F6FB0" w:rsidP="00C83D25">
            <w:pPr>
              <w:rPr>
                <w:rFonts w:cs="Arial"/>
                <w:szCs w:val="20"/>
              </w:rPr>
            </w:pPr>
            <w:r w:rsidRPr="00DD0105">
              <w:rPr>
                <w:rFonts w:cs="Arial"/>
                <w:szCs w:val="20"/>
              </w:rPr>
              <w:t xml:space="preserve">Voor het verlengen van het uitsluitend recht </w:t>
            </w:r>
            <w:r>
              <w:rPr>
                <w:rFonts w:cs="Arial"/>
                <w:szCs w:val="20"/>
              </w:rPr>
              <w:t>op een particulier graf</w:t>
            </w:r>
            <w:r w:rsidRPr="00DD0105">
              <w:rPr>
                <w:rFonts w:cs="Arial"/>
                <w:szCs w:val="20"/>
              </w:rPr>
              <w:t xml:space="preserve"> 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0B5526">
            <w:pPr>
              <w:rPr>
                <w:rFonts w:cs="Arial"/>
                <w:szCs w:val="20"/>
              </w:rPr>
            </w:pPr>
            <w:r>
              <w:rPr>
                <w:rFonts w:cs="Arial"/>
                <w:szCs w:val="20"/>
              </w:rPr>
              <w:t>1.4.1</w:t>
            </w:r>
          </w:p>
        </w:tc>
        <w:tc>
          <w:tcPr>
            <w:tcW w:w="6569" w:type="dxa"/>
          </w:tcPr>
          <w:p w:rsidR="001F6FB0" w:rsidRDefault="001F6FB0" w:rsidP="00C83D25">
            <w:pPr>
              <w:rPr>
                <w:rFonts w:cs="Arial"/>
                <w:szCs w:val="20"/>
              </w:rPr>
            </w:pPr>
            <w:r>
              <w:rPr>
                <w:rFonts w:cs="Arial"/>
                <w:szCs w:val="20"/>
              </w:rPr>
              <w:t xml:space="preserve">voor een periode van 5 </w:t>
            </w:r>
            <w:r w:rsidRPr="00DD0105">
              <w:rPr>
                <w:rFonts w:cs="Arial"/>
                <w:szCs w:val="20"/>
              </w:rPr>
              <w:t xml:space="preserve">jaar: </w:t>
            </w:r>
          </w:p>
          <w:p w:rsidR="001F6FB0" w:rsidRDefault="001F6FB0" w:rsidP="00644A8A">
            <w:pPr>
              <w:pStyle w:val="Lijstalinea"/>
              <w:numPr>
                <w:ilvl w:val="0"/>
                <w:numId w:val="46"/>
              </w:numPr>
              <w:rPr>
                <w:rFonts w:cs="Arial"/>
                <w:szCs w:val="20"/>
              </w:rPr>
            </w:pPr>
            <w:r>
              <w:rPr>
                <w:rFonts w:cs="Arial"/>
                <w:szCs w:val="20"/>
              </w:rPr>
              <w:t>Plaatsbiedend aan 1 lijk</w:t>
            </w:r>
          </w:p>
          <w:p w:rsidR="001F6FB0" w:rsidRDefault="001F6FB0" w:rsidP="00644A8A">
            <w:pPr>
              <w:pStyle w:val="Lijstalinea"/>
              <w:numPr>
                <w:ilvl w:val="0"/>
                <w:numId w:val="46"/>
              </w:numPr>
              <w:rPr>
                <w:rFonts w:cs="Arial"/>
                <w:szCs w:val="20"/>
              </w:rPr>
            </w:pPr>
            <w:r>
              <w:rPr>
                <w:rFonts w:cs="Arial"/>
                <w:szCs w:val="20"/>
              </w:rPr>
              <w:t>Plaatsbiedend aan 2 lijken</w:t>
            </w:r>
          </w:p>
          <w:p w:rsidR="001F6FB0" w:rsidRPr="00644A8A" w:rsidRDefault="001F6FB0" w:rsidP="00644A8A">
            <w:pPr>
              <w:pStyle w:val="Lijstalinea"/>
              <w:numPr>
                <w:ilvl w:val="0"/>
                <w:numId w:val="46"/>
              </w:numPr>
              <w:rPr>
                <w:rFonts w:cs="Arial"/>
                <w:szCs w:val="20"/>
              </w:rPr>
            </w:pPr>
            <w:r w:rsidRPr="00644A8A">
              <w:rPr>
                <w:rFonts w:cs="Arial"/>
                <w:szCs w:val="20"/>
              </w:rPr>
              <w:t>Plaatsbiedend aan 3 lijken</w:t>
            </w:r>
          </w:p>
        </w:tc>
        <w:tc>
          <w:tcPr>
            <w:tcW w:w="1061" w:type="dxa"/>
          </w:tcPr>
          <w:p w:rsidR="001F6FB0" w:rsidRDefault="001F6FB0" w:rsidP="004D7103">
            <w:pPr>
              <w:rPr>
                <w:rFonts w:cs="Arial"/>
                <w:szCs w:val="20"/>
              </w:rPr>
            </w:pPr>
          </w:p>
          <w:p w:rsidR="001F6FB0" w:rsidRDefault="001F6FB0" w:rsidP="004D7103">
            <w:pPr>
              <w:rPr>
                <w:rFonts w:cs="Arial"/>
                <w:szCs w:val="20"/>
              </w:rPr>
            </w:pPr>
            <w:r>
              <w:rPr>
                <w:rFonts w:cs="Arial"/>
                <w:szCs w:val="20"/>
              </w:rPr>
              <w:t>€ 526,00</w:t>
            </w:r>
          </w:p>
          <w:p w:rsidR="001F6FB0" w:rsidRDefault="001F6FB0" w:rsidP="004D7103">
            <w:pPr>
              <w:rPr>
                <w:rFonts w:cs="Arial"/>
                <w:szCs w:val="20"/>
              </w:rPr>
            </w:pPr>
            <w:r>
              <w:rPr>
                <w:rFonts w:cs="Arial"/>
                <w:szCs w:val="20"/>
              </w:rPr>
              <w:t>€ 632,00</w:t>
            </w:r>
          </w:p>
          <w:p w:rsidR="001F6FB0" w:rsidRPr="00DD0105" w:rsidRDefault="001F6FB0" w:rsidP="00D23071">
            <w:pPr>
              <w:rPr>
                <w:rFonts w:cs="Arial"/>
                <w:szCs w:val="20"/>
              </w:rPr>
            </w:pPr>
            <w:r>
              <w:rPr>
                <w:rFonts w:cs="Arial"/>
                <w:szCs w:val="20"/>
              </w:rPr>
              <w:t>€ 790,00</w:t>
            </w:r>
          </w:p>
        </w:tc>
      </w:tr>
      <w:tr w:rsidR="001F6FB0" w:rsidRPr="00DD0105" w:rsidTr="001F6FB0">
        <w:tc>
          <w:tcPr>
            <w:tcW w:w="1550" w:type="dxa"/>
          </w:tcPr>
          <w:p w:rsidR="001F6FB0" w:rsidRPr="00DD0105" w:rsidRDefault="001F6FB0" w:rsidP="000B5526">
            <w:pPr>
              <w:rPr>
                <w:rFonts w:cs="Arial"/>
                <w:szCs w:val="20"/>
              </w:rPr>
            </w:pPr>
            <w:r>
              <w:rPr>
                <w:rFonts w:cs="Arial"/>
                <w:szCs w:val="20"/>
              </w:rPr>
              <w:t>1.4.2</w:t>
            </w:r>
          </w:p>
        </w:tc>
        <w:tc>
          <w:tcPr>
            <w:tcW w:w="6569" w:type="dxa"/>
          </w:tcPr>
          <w:p w:rsidR="001F6FB0" w:rsidRDefault="001F6FB0" w:rsidP="00C83D25">
            <w:pPr>
              <w:rPr>
                <w:rFonts w:cs="Arial"/>
                <w:szCs w:val="20"/>
              </w:rPr>
            </w:pPr>
            <w:r>
              <w:rPr>
                <w:rFonts w:cs="Arial"/>
                <w:szCs w:val="20"/>
              </w:rPr>
              <w:t>Voor een periode van 10 jaar</w:t>
            </w:r>
          </w:p>
          <w:p w:rsidR="001F6FB0" w:rsidRDefault="001F6FB0" w:rsidP="00644A8A">
            <w:pPr>
              <w:pStyle w:val="Lijstalinea"/>
              <w:numPr>
                <w:ilvl w:val="0"/>
                <w:numId w:val="46"/>
              </w:numPr>
              <w:rPr>
                <w:rFonts w:cs="Arial"/>
                <w:szCs w:val="20"/>
              </w:rPr>
            </w:pPr>
            <w:r>
              <w:rPr>
                <w:rFonts w:cs="Arial"/>
                <w:szCs w:val="20"/>
              </w:rPr>
              <w:t>Plaatsbiedend aan 1 lijk</w:t>
            </w:r>
          </w:p>
          <w:p w:rsidR="001F6FB0" w:rsidRDefault="001F6FB0" w:rsidP="00644A8A">
            <w:pPr>
              <w:pStyle w:val="Lijstalinea"/>
              <w:numPr>
                <w:ilvl w:val="0"/>
                <w:numId w:val="46"/>
              </w:numPr>
              <w:rPr>
                <w:rFonts w:cs="Arial"/>
                <w:szCs w:val="20"/>
              </w:rPr>
            </w:pPr>
            <w:r>
              <w:rPr>
                <w:rFonts w:cs="Arial"/>
                <w:szCs w:val="20"/>
              </w:rPr>
              <w:t>Plaatsbiedend aan 2 lijken</w:t>
            </w:r>
          </w:p>
          <w:p w:rsidR="001F6FB0" w:rsidRPr="00644A8A" w:rsidRDefault="001F6FB0" w:rsidP="00644A8A">
            <w:pPr>
              <w:pStyle w:val="Lijstalinea"/>
              <w:numPr>
                <w:ilvl w:val="0"/>
                <w:numId w:val="46"/>
              </w:numPr>
              <w:rPr>
                <w:rFonts w:cs="Arial"/>
                <w:szCs w:val="20"/>
              </w:rPr>
            </w:pPr>
            <w:r w:rsidRPr="00644A8A">
              <w:rPr>
                <w:rFonts w:cs="Arial"/>
                <w:szCs w:val="20"/>
              </w:rPr>
              <w:t>Plaatsbiedend aan 3 lijken</w:t>
            </w:r>
          </w:p>
          <w:p w:rsidR="001F6FB0" w:rsidRPr="00DD0105" w:rsidRDefault="001F6FB0" w:rsidP="00C83D25">
            <w:pPr>
              <w:rPr>
                <w:rFonts w:cs="Arial"/>
                <w:szCs w:val="20"/>
              </w:rPr>
            </w:pPr>
          </w:p>
        </w:tc>
        <w:tc>
          <w:tcPr>
            <w:tcW w:w="1061" w:type="dxa"/>
          </w:tcPr>
          <w:p w:rsidR="001F6FB0" w:rsidRDefault="001F6FB0" w:rsidP="004D7103">
            <w:pPr>
              <w:rPr>
                <w:rFonts w:cs="Arial"/>
                <w:szCs w:val="20"/>
              </w:rPr>
            </w:pPr>
          </w:p>
          <w:p w:rsidR="001F6FB0" w:rsidRDefault="001F6FB0" w:rsidP="009151D3">
            <w:pPr>
              <w:rPr>
                <w:rFonts w:cs="Arial"/>
                <w:szCs w:val="20"/>
              </w:rPr>
            </w:pPr>
            <w:r>
              <w:rPr>
                <w:rFonts w:cs="Arial"/>
                <w:szCs w:val="20"/>
              </w:rPr>
              <w:t>€ 956,00</w:t>
            </w:r>
          </w:p>
          <w:p w:rsidR="001F6FB0" w:rsidRDefault="001F6FB0" w:rsidP="00D23071">
            <w:pPr>
              <w:rPr>
                <w:rFonts w:cs="Arial"/>
                <w:szCs w:val="20"/>
              </w:rPr>
            </w:pPr>
            <w:r>
              <w:rPr>
                <w:rFonts w:cs="Arial"/>
                <w:szCs w:val="20"/>
              </w:rPr>
              <w:t>€1148,00</w:t>
            </w:r>
          </w:p>
          <w:p w:rsidR="001F6FB0" w:rsidRPr="00DD0105" w:rsidRDefault="001F6FB0" w:rsidP="00D23071">
            <w:pPr>
              <w:rPr>
                <w:rFonts w:cs="Arial"/>
                <w:szCs w:val="20"/>
              </w:rPr>
            </w:pPr>
            <w:r>
              <w:rPr>
                <w:rFonts w:cs="Arial"/>
                <w:szCs w:val="20"/>
              </w:rPr>
              <w:t>€1437,00</w:t>
            </w:r>
          </w:p>
        </w:tc>
      </w:tr>
      <w:tr w:rsidR="001F6FB0" w:rsidRPr="00DD0105" w:rsidTr="001F6FB0">
        <w:tc>
          <w:tcPr>
            <w:tcW w:w="1550" w:type="dxa"/>
          </w:tcPr>
          <w:p w:rsidR="001F6FB0" w:rsidRDefault="001F6FB0" w:rsidP="004D7103">
            <w:pPr>
              <w:rPr>
                <w:rFonts w:cs="Arial"/>
                <w:szCs w:val="20"/>
              </w:rPr>
            </w:pPr>
          </w:p>
          <w:p w:rsidR="001F6FB0" w:rsidRPr="00DD0105" w:rsidRDefault="001F6FB0" w:rsidP="004D7103">
            <w:pPr>
              <w:rPr>
                <w:rFonts w:cs="Arial"/>
                <w:szCs w:val="20"/>
              </w:rPr>
            </w:pPr>
            <w:r>
              <w:rPr>
                <w:rFonts w:cs="Arial"/>
                <w:szCs w:val="20"/>
              </w:rPr>
              <w:lastRenderedPageBreak/>
              <w:t>1.4.3</w:t>
            </w:r>
          </w:p>
        </w:tc>
        <w:tc>
          <w:tcPr>
            <w:tcW w:w="6569" w:type="dxa"/>
          </w:tcPr>
          <w:p w:rsidR="001F6FB0" w:rsidRDefault="001F6FB0" w:rsidP="00C83D25">
            <w:pPr>
              <w:rPr>
                <w:rFonts w:cs="Arial"/>
                <w:szCs w:val="20"/>
              </w:rPr>
            </w:pPr>
          </w:p>
          <w:p w:rsidR="001F6FB0" w:rsidRDefault="001F6FB0" w:rsidP="00C83D25">
            <w:pPr>
              <w:rPr>
                <w:rFonts w:cs="Arial"/>
                <w:szCs w:val="20"/>
              </w:rPr>
            </w:pPr>
            <w:r>
              <w:rPr>
                <w:rFonts w:cs="Arial"/>
                <w:szCs w:val="20"/>
              </w:rPr>
              <w:lastRenderedPageBreak/>
              <w:t xml:space="preserve">Voor een periode van 20 jaar </w:t>
            </w:r>
          </w:p>
          <w:p w:rsidR="001F6FB0" w:rsidRDefault="001F6FB0" w:rsidP="00644A8A">
            <w:pPr>
              <w:pStyle w:val="Lijstalinea"/>
              <w:numPr>
                <w:ilvl w:val="0"/>
                <w:numId w:val="46"/>
              </w:numPr>
              <w:rPr>
                <w:rFonts w:cs="Arial"/>
                <w:szCs w:val="20"/>
              </w:rPr>
            </w:pPr>
            <w:r>
              <w:rPr>
                <w:rFonts w:cs="Arial"/>
                <w:szCs w:val="20"/>
              </w:rPr>
              <w:t>Plaatsbiedend aan 1 lijk</w:t>
            </w:r>
          </w:p>
          <w:p w:rsidR="001F6FB0" w:rsidRDefault="001F6FB0" w:rsidP="00644A8A">
            <w:pPr>
              <w:pStyle w:val="Lijstalinea"/>
              <w:numPr>
                <w:ilvl w:val="0"/>
                <w:numId w:val="46"/>
              </w:numPr>
              <w:rPr>
                <w:rFonts w:cs="Arial"/>
                <w:szCs w:val="20"/>
              </w:rPr>
            </w:pPr>
            <w:r>
              <w:rPr>
                <w:rFonts w:cs="Arial"/>
                <w:szCs w:val="20"/>
              </w:rPr>
              <w:t>Plaatsbiedend aan 2 lijken</w:t>
            </w:r>
          </w:p>
          <w:p w:rsidR="001F6FB0" w:rsidRPr="00644A8A" w:rsidRDefault="001F6FB0" w:rsidP="00644A8A">
            <w:pPr>
              <w:pStyle w:val="Lijstalinea"/>
              <w:numPr>
                <w:ilvl w:val="0"/>
                <w:numId w:val="46"/>
              </w:numPr>
              <w:rPr>
                <w:rFonts w:cs="Arial"/>
                <w:szCs w:val="20"/>
              </w:rPr>
            </w:pPr>
            <w:r w:rsidRPr="00644A8A">
              <w:rPr>
                <w:rFonts w:cs="Arial"/>
                <w:szCs w:val="20"/>
              </w:rPr>
              <w:t>Plaatsbiedend aan 3 lijken</w:t>
            </w:r>
          </w:p>
        </w:tc>
        <w:tc>
          <w:tcPr>
            <w:tcW w:w="1061" w:type="dxa"/>
          </w:tcPr>
          <w:p w:rsidR="001F6FB0" w:rsidRDefault="001F6FB0" w:rsidP="004D7103">
            <w:pPr>
              <w:rPr>
                <w:rFonts w:cs="Arial"/>
                <w:szCs w:val="20"/>
              </w:rPr>
            </w:pPr>
          </w:p>
          <w:p w:rsidR="001F6FB0" w:rsidRDefault="001F6FB0" w:rsidP="009151D3">
            <w:pPr>
              <w:rPr>
                <w:rFonts w:cs="Arial"/>
                <w:snapToGrid w:val="0"/>
                <w:color w:val="000000"/>
              </w:rPr>
            </w:pPr>
          </w:p>
          <w:p w:rsidR="001F6FB0" w:rsidRDefault="001F6FB0" w:rsidP="00546938">
            <w:pPr>
              <w:rPr>
                <w:rFonts w:cs="Arial"/>
                <w:snapToGrid w:val="0"/>
                <w:color w:val="000000"/>
              </w:rPr>
            </w:pPr>
            <w:r>
              <w:rPr>
                <w:rFonts w:cs="Arial"/>
                <w:snapToGrid w:val="0"/>
                <w:color w:val="000000"/>
              </w:rPr>
              <w:t>€1532,00</w:t>
            </w:r>
          </w:p>
          <w:p w:rsidR="001F6FB0" w:rsidRDefault="001F6FB0" w:rsidP="00546938">
            <w:pPr>
              <w:rPr>
                <w:rFonts w:cs="Arial"/>
                <w:snapToGrid w:val="0"/>
                <w:color w:val="000000"/>
              </w:rPr>
            </w:pPr>
            <w:r>
              <w:rPr>
                <w:rFonts w:cs="Arial"/>
                <w:snapToGrid w:val="0"/>
                <w:color w:val="000000"/>
              </w:rPr>
              <w:t>€1838,00</w:t>
            </w:r>
          </w:p>
          <w:p w:rsidR="001F6FB0" w:rsidRPr="003A182C" w:rsidRDefault="001F6FB0" w:rsidP="00546938">
            <w:pPr>
              <w:rPr>
                <w:rFonts w:cs="Arial"/>
                <w:snapToGrid w:val="0"/>
                <w:color w:val="000000"/>
              </w:rPr>
            </w:pPr>
            <w:r>
              <w:rPr>
                <w:rFonts w:cs="Arial"/>
                <w:snapToGrid w:val="0"/>
                <w:color w:val="000000"/>
              </w:rPr>
              <w:t>€2299,00</w:t>
            </w:r>
          </w:p>
        </w:tc>
      </w:tr>
      <w:tr w:rsidR="001F6FB0" w:rsidRPr="00DD0105" w:rsidTr="001F6FB0">
        <w:tc>
          <w:tcPr>
            <w:tcW w:w="1550" w:type="dxa"/>
          </w:tcPr>
          <w:p w:rsidR="001F6FB0" w:rsidRDefault="001F6FB0" w:rsidP="004D7103">
            <w:pPr>
              <w:rPr>
                <w:rFonts w:cs="Arial"/>
                <w:szCs w:val="20"/>
              </w:rPr>
            </w:pPr>
            <w:r>
              <w:rPr>
                <w:rFonts w:cs="Arial"/>
                <w:szCs w:val="20"/>
              </w:rPr>
              <w:lastRenderedPageBreak/>
              <w:t>1.4.4</w:t>
            </w:r>
          </w:p>
        </w:tc>
        <w:tc>
          <w:tcPr>
            <w:tcW w:w="6569" w:type="dxa"/>
          </w:tcPr>
          <w:p w:rsidR="001F6FB0" w:rsidRPr="00E119B3" w:rsidRDefault="001F6FB0" w:rsidP="00E119B3">
            <w:pPr>
              <w:rPr>
                <w:rFonts w:cs="Arial"/>
                <w:szCs w:val="20"/>
              </w:rPr>
            </w:pPr>
            <w:r>
              <w:rPr>
                <w:rFonts w:cs="Arial"/>
                <w:szCs w:val="20"/>
              </w:rPr>
              <w:t>Voor een kindergraf</w:t>
            </w:r>
            <w:r w:rsidRPr="00E119B3">
              <w:rPr>
                <w:rFonts w:cs="Arial"/>
                <w:szCs w:val="20"/>
              </w:rPr>
              <w:t xml:space="preserve">: </w:t>
            </w:r>
          </w:p>
          <w:p w:rsidR="001F6FB0" w:rsidRPr="00E119B3" w:rsidRDefault="001F6FB0" w:rsidP="00E119B3">
            <w:pPr>
              <w:rPr>
                <w:rFonts w:cs="Arial"/>
                <w:szCs w:val="20"/>
              </w:rPr>
            </w:pPr>
            <w:r w:rsidRPr="00E119B3">
              <w:rPr>
                <w:rFonts w:cs="Arial"/>
                <w:szCs w:val="20"/>
              </w:rPr>
              <w:t>-</w:t>
            </w:r>
            <w:r w:rsidRPr="00E119B3">
              <w:rPr>
                <w:rFonts w:cs="Arial"/>
                <w:szCs w:val="20"/>
              </w:rPr>
              <w:tab/>
            </w:r>
            <w:r>
              <w:rPr>
                <w:rFonts w:cs="Arial"/>
                <w:szCs w:val="20"/>
              </w:rPr>
              <w:t>voor een periode van 5 jaar</w:t>
            </w:r>
          </w:p>
          <w:p w:rsidR="001F6FB0" w:rsidRPr="00E119B3" w:rsidRDefault="001F6FB0" w:rsidP="00E119B3">
            <w:pPr>
              <w:rPr>
                <w:rFonts w:cs="Arial"/>
                <w:szCs w:val="20"/>
              </w:rPr>
            </w:pPr>
            <w:r>
              <w:rPr>
                <w:rFonts w:cs="Arial"/>
                <w:szCs w:val="20"/>
              </w:rPr>
              <w:t>-</w:t>
            </w:r>
            <w:r>
              <w:rPr>
                <w:rFonts w:cs="Arial"/>
                <w:szCs w:val="20"/>
              </w:rPr>
              <w:tab/>
              <w:t>voor een periode van 10 jaar</w:t>
            </w:r>
          </w:p>
          <w:p w:rsidR="001F6FB0" w:rsidRDefault="001F6FB0" w:rsidP="00E119B3">
            <w:pPr>
              <w:rPr>
                <w:rFonts w:cs="Arial"/>
                <w:szCs w:val="20"/>
              </w:rPr>
            </w:pPr>
            <w:r w:rsidRPr="00E119B3">
              <w:rPr>
                <w:rFonts w:cs="Arial"/>
                <w:szCs w:val="20"/>
              </w:rPr>
              <w:t>-</w:t>
            </w:r>
            <w:r w:rsidRPr="00E119B3">
              <w:rPr>
                <w:rFonts w:cs="Arial"/>
                <w:szCs w:val="20"/>
              </w:rPr>
              <w:tab/>
            </w:r>
            <w:r>
              <w:rPr>
                <w:rFonts w:cs="Arial"/>
                <w:szCs w:val="20"/>
              </w:rPr>
              <w:t>voor een periode van 20 jaar</w:t>
            </w:r>
          </w:p>
        </w:tc>
        <w:tc>
          <w:tcPr>
            <w:tcW w:w="1061" w:type="dxa"/>
          </w:tcPr>
          <w:p w:rsidR="001F6FB0" w:rsidRDefault="001F6FB0" w:rsidP="004D7103">
            <w:pPr>
              <w:rPr>
                <w:rFonts w:cs="Arial"/>
                <w:szCs w:val="20"/>
              </w:rPr>
            </w:pPr>
          </w:p>
          <w:p w:rsidR="001F6FB0" w:rsidRPr="00703555" w:rsidRDefault="001F6FB0" w:rsidP="004D7103">
            <w:pPr>
              <w:rPr>
                <w:rFonts w:cs="Arial"/>
                <w:szCs w:val="20"/>
              </w:rPr>
            </w:pPr>
            <w:r w:rsidRPr="00703555">
              <w:rPr>
                <w:rFonts w:cs="Arial"/>
                <w:szCs w:val="20"/>
              </w:rPr>
              <w:t>€ 316,00</w:t>
            </w:r>
          </w:p>
          <w:p w:rsidR="001F6FB0" w:rsidRPr="00703555" w:rsidRDefault="001F6FB0" w:rsidP="004D7103">
            <w:pPr>
              <w:rPr>
                <w:rFonts w:cs="Arial"/>
                <w:szCs w:val="20"/>
              </w:rPr>
            </w:pPr>
            <w:r w:rsidRPr="00703555">
              <w:rPr>
                <w:rFonts w:cs="Arial"/>
                <w:szCs w:val="20"/>
              </w:rPr>
              <w:t>€ 574,00</w:t>
            </w:r>
          </w:p>
          <w:p w:rsidR="001F6FB0" w:rsidRPr="00DD0105" w:rsidRDefault="001F6FB0" w:rsidP="004D7103">
            <w:pPr>
              <w:rPr>
                <w:rFonts w:cs="Arial"/>
                <w:szCs w:val="20"/>
              </w:rPr>
            </w:pPr>
            <w:r w:rsidRPr="00703555">
              <w:rPr>
                <w:rFonts w:cs="Arial"/>
                <w:szCs w:val="20"/>
              </w:rPr>
              <w:t>€ 956,00</w:t>
            </w:r>
          </w:p>
        </w:tc>
      </w:tr>
      <w:tr w:rsidR="001F6FB0" w:rsidRPr="00DD0105" w:rsidTr="001F6FB0">
        <w:tc>
          <w:tcPr>
            <w:tcW w:w="1550" w:type="dxa"/>
          </w:tcPr>
          <w:p w:rsidR="001F6FB0" w:rsidRDefault="001F6FB0" w:rsidP="003A182C">
            <w:pPr>
              <w:rPr>
                <w:rFonts w:cs="Arial"/>
                <w:szCs w:val="20"/>
              </w:rPr>
            </w:pPr>
            <w:r>
              <w:rPr>
                <w:rFonts w:cs="Arial"/>
                <w:szCs w:val="20"/>
              </w:rPr>
              <w:t>1.5</w:t>
            </w:r>
          </w:p>
        </w:tc>
        <w:tc>
          <w:tcPr>
            <w:tcW w:w="6569" w:type="dxa"/>
          </w:tcPr>
          <w:p w:rsidR="001F6FB0" w:rsidRDefault="001F6FB0" w:rsidP="003A182C">
            <w:pPr>
              <w:rPr>
                <w:rFonts w:cs="Arial"/>
                <w:szCs w:val="20"/>
              </w:rPr>
            </w:pPr>
            <w:r w:rsidRPr="00DD0105">
              <w:rPr>
                <w:rFonts w:cs="Arial"/>
                <w:szCs w:val="20"/>
              </w:rPr>
              <w:t xml:space="preserve">Voor het verlengen van het uitsluitend recht </w:t>
            </w:r>
            <w:r>
              <w:rPr>
                <w:rFonts w:cs="Arial"/>
                <w:szCs w:val="20"/>
              </w:rPr>
              <w:t>op een particulier urnengraf</w:t>
            </w:r>
            <w:r w:rsidRPr="00DD0105">
              <w:rPr>
                <w:rFonts w:cs="Arial"/>
                <w:szCs w:val="20"/>
              </w:rPr>
              <w:t xml:space="preserve"> 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Default="001F6FB0" w:rsidP="004D7103">
            <w:pPr>
              <w:rPr>
                <w:rFonts w:cs="Arial"/>
                <w:szCs w:val="20"/>
              </w:rPr>
            </w:pPr>
            <w:r>
              <w:rPr>
                <w:rFonts w:cs="Arial"/>
                <w:szCs w:val="20"/>
              </w:rPr>
              <w:t>1.5.1</w:t>
            </w:r>
          </w:p>
        </w:tc>
        <w:tc>
          <w:tcPr>
            <w:tcW w:w="6569" w:type="dxa"/>
          </w:tcPr>
          <w:p w:rsidR="001F6FB0" w:rsidRDefault="001F6FB0" w:rsidP="00C83D25">
            <w:pPr>
              <w:rPr>
                <w:rFonts w:cs="Arial"/>
                <w:szCs w:val="20"/>
              </w:rPr>
            </w:pPr>
            <w:r>
              <w:rPr>
                <w:rFonts w:cs="Arial"/>
                <w:szCs w:val="20"/>
              </w:rPr>
              <w:t>Voor een periode van 5 jaar</w:t>
            </w:r>
          </w:p>
        </w:tc>
        <w:tc>
          <w:tcPr>
            <w:tcW w:w="1061" w:type="dxa"/>
          </w:tcPr>
          <w:p w:rsidR="001F6FB0" w:rsidRPr="00DD0105" w:rsidRDefault="001F6FB0" w:rsidP="004D7103">
            <w:pPr>
              <w:rPr>
                <w:rFonts w:cs="Arial"/>
                <w:szCs w:val="20"/>
              </w:rPr>
            </w:pPr>
            <w:r>
              <w:rPr>
                <w:rFonts w:cs="Arial"/>
                <w:szCs w:val="20"/>
              </w:rPr>
              <w:t>€ 347,00</w:t>
            </w:r>
          </w:p>
        </w:tc>
      </w:tr>
      <w:tr w:rsidR="001F6FB0" w:rsidRPr="00DD0105" w:rsidTr="001F6FB0">
        <w:tc>
          <w:tcPr>
            <w:tcW w:w="1550" w:type="dxa"/>
          </w:tcPr>
          <w:p w:rsidR="001F6FB0" w:rsidRDefault="001F6FB0" w:rsidP="004D7103">
            <w:pPr>
              <w:rPr>
                <w:rFonts w:cs="Arial"/>
                <w:szCs w:val="20"/>
              </w:rPr>
            </w:pPr>
            <w:r>
              <w:rPr>
                <w:rFonts w:cs="Arial"/>
                <w:szCs w:val="20"/>
              </w:rPr>
              <w:t>1.5.2</w:t>
            </w:r>
          </w:p>
        </w:tc>
        <w:tc>
          <w:tcPr>
            <w:tcW w:w="6569" w:type="dxa"/>
          </w:tcPr>
          <w:p w:rsidR="001F6FB0" w:rsidRDefault="001F6FB0" w:rsidP="00C83D25">
            <w:pPr>
              <w:rPr>
                <w:rFonts w:cs="Arial"/>
                <w:szCs w:val="20"/>
              </w:rPr>
            </w:pPr>
            <w:r>
              <w:rPr>
                <w:rFonts w:cs="Arial"/>
                <w:szCs w:val="20"/>
              </w:rPr>
              <w:t>Voor een periode van 10 jaar</w:t>
            </w:r>
          </w:p>
        </w:tc>
        <w:tc>
          <w:tcPr>
            <w:tcW w:w="1061" w:type="dxa"/>
          </w:tcPr>
          <w:p w:rsidR="001F6FB0" w:rsidRPr="00DD0105" w:rsidRDefault="001F6FB0" w:rsidP="00703555">
            <w:pPr>
              <w:rPr>
                <w:rFonts w:cs="Arial"/>
                <w:szCs w:val="20"/>
              </w:rPr>
            </w:pPr>
            <w:r>
              <w:rPr>
                <w:rFonts w:cs="Arial"/>
                <w:szCs w:val="20"/>
              </w:rPr>
              <w:t>€ 632,00</w:t>
            </w:r>
          </w:p>
        </w:tc>
      </w:tr>
      <w:tr w:rsidR="001F6FB0" w:rsidRPr="00DD0105" w:rsidTr="001F6FB0">
        <w:tc>
          <w:tcPr>
            <w:tcW w:w="1550" w:type="dxa"/>
          </w:tcPr>
          <w:p w:rsidR="001F6FB0" w:rsidRDefault="001F6FB0" w:rsidP="004D7103">
            <w:pPr>
              <w:rPr>
                <w:rFonts w:cs="Arial"/>
                <w:szCs w:val="20"/>
              </w:rPr>
            </w:pPr>
            <w:r>
              <w:rPr>
                <w:rFonts w:cs="Arial"/>
                <w:szCs w:val="20"/>
              </w:rPr>
              <w:t>1.5.3</w:t>
            </w:r>
          </w:p>
        </w:tc>
        <w:tc>
          <w:tcPr>
            <w:tcW w:w="6569" w:type="dxa"/>
          </w:tcPr>
          <w:p w:rsidR="001F6FB0" w:rsidRPr="00DD0105" w:rsidRDefault="001F6FB0" w:rsidP="00C83D25">
            <w:pPr>
              <w:rPr>
                <w:rFonts w:cs="Arial"/>
                <w:szCs w:val="20"/>
              </w:rPr>
            </w:pPr>
            <w:r>
              <w:rPr>
                <w:rFonts w:cs="Arial"/>
                <w:szCs w:val="20"/>
              </w:rPr>
              <w:t xml:space="preserve">Voor een periode van 20 jaar </w:t>
            </w:r>
          </w:p>
        </w:tc>
        <w:tc>
          <w:tcPr>
            <w:tcW w:w="1061" w:type="dxa"/>
          </w:tcPr>
          <w:p w:rsidR="001F6FB0" w:rsidRPr="00DD0105" w:rsidRDefault="001F6FB0" w:rsidP="004D7103">
            <w:pPr>
              <w:rPr>
                <w:rFonts w:cs="Arial"/>
                <w:szCs w:val="20"/>
              </w:rPr>
            </w:pPr>
            <w:r>
              <w:rPr>
                <w:rFonts w:cs="Arial"/>
                <w:szCs w:val="20"/>
              </w:rPr>
              <w:t>€1148,00</w:t>
            </w:r>
          </w:p>
        </w:tc>
      </w:tr>
      <w:tr w:rsidR="001F6FB0" w:rsidRPr="00DD0105" w:rsidTr="001F6FB0">
        <w:tc>
          <w:tcPr>
            <w:tcW w:w="1550" w:type="dxa"/>
          </w:tcPr>
          <w:p w:rsidR="001F6FB0" w:rsidRDefault="001F6FB0" w:rsidP="004D7103">
            <w:pPr>
              <w:rPr>
                <w:rFonts w:cs="Arial"/>
                <w:szCs w:val="20"/>
              </w:rPr>
            </w:pPr>
            <w:r>
              <w:rPr>
                <w:rFonts w:cs="Arial"/>
                <w:szCs w:val="20"/>
              </w:rPr>
              <w:t>1.6</w:t>
            </w:r>
          </w:p>
        </w:tc>
        <w:tc>
          <w:tcPr>
            <w:tcW w:w="6569" w:type="dxa"/>
          </w:tcPr>
          <w:p w:rsidR="001F6FB0" w:rsidRDefault="001F6FB0" w:rsidP="00644A8A">
            <w:pPr>
              <w:rPr>
                <w:rFonts w:cs="Arial"/>
                <w:szCs w:val="20"/>
              </w:rPr>
            </w:pPr>
            <w:r w:rsidRPr="00DD0105">
              <w:rPr>
                <w:rFonts w:cs="Arial"/>
                <w:szCs w:val="20"/>
              </w:rPr>
              <w:t xml:space="preserve">Voor het verlengen van het uitsluitend recht </w:t>
            </w:r>
            <w:r>
              <w:rPr>
                <w:rFonts w:cs="Arial"/>
                <w:szCs w:val="20"/>
              </w:rPr>
              <w:t xml:space="preserve">op een particulier </w:t>
            </w:r>
            <w:proofErr w:type="spellStart"/>
            <w:r>
              <w:rPr>
                <w:rFonts w:cs="Arial"/>
                <w:szCs w:val="20"/>
              </w:rPr>
              <w:t>urnennis</w:t>
            </w:r>
            <w:proofErr w:type="spellEnd"/>
            <w:r>
              <w:rPr>
                <w:rFonts w:cs="Arial"/>
                <w:szCs w:val="20"/>
              </w:rPr>
              <w:t xml:space="preserve"> </w:t>
            </w:r>
            <w:r w:rsidRPr="00DD0105">
              <w:rPr>
                <w:rFonts w:cs="Arial"/>
                <w:szCs w:val="20"/>
              </w:rPr>
              <w:t>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Default="001F6FB0" w:rsidP="004D7103">
            <w:pPr>
              <w:rPr>
                <w:rFonts w:cs="Arial"/>
                <w:szCs w:val="20"/>
              </w:rPr>
            </w:pPr>
            <w:r>
              <w:rPr>
                <w:rFonts w:cs="Arial"/>
                <w:szCs w:val="20"/>
              </w:rPr>
              <w:t>1.6.1</w:t>
            </w:r>
          </w:p>
        </w:tc>
        <w:tc>
          <w:tcPr>
            <w:tcW w:w="6569" w:type="dxa"/>
          </w:tcPr>
          <w:p w:rsidR="001F6FB0" w:rsidRDefault="001F6FB0" w:rsidP="00C83D25">
            <w:pPr>
              <w:rPr>
                <w:rFonts w:cs="Arial"/>
                <w:szCs w:val="20"/>
              </w:rPr>
            </w:pPr>
            <w:r>
              <w:rPr>
                <w:rFonts w:cs="Arial"/>
                <w:szCs w:val="20"/>
              </w:rPr>
              <w:t>Voor een periode van 5 jaar</w:t>
            </w:r>
          </w:p>
        </w:tc>
        <w:tc>
          <w:tcPr>
            <w:tcW w:w="1061" w:type="dxa"/>
          </w:tcPr>
          <w:p w:rsidR="001F6FB0" w:rsidRPr="00DD0105" w:rsidRDefault="001F6FB0" w:rsidP="00546938">
            <w:pPr>
              <w:rPr>
                <w:rFonts w:cs="Arial"/>
                <w:szCs w:val="20"/>
              </w:rPr>
            </w:pPr>
            <w:r>
              <w:rPr>
                <w:rFonts w:cs="Arial"/>
                <w:szCs w:val="20"/>
              </w:rPr>
              <w:t>€ 632,00</w:t>
            </w:r>
          </w:p>
        </w:tc>
      </w:tr>
      <w:tr w:rsidR="001F6FB0" w:rsidRPr="00DD0105" w:rsidTr="001F6FB0">
        <w:tc>
          <w:tcPr>
            <w:tcW w:w="1550" w:type="dxa"/>
          </w:tcPr>
          <w:p w:rsidR="001F6FB0" w:rsidRDefault="001F6FB0" w:rsidP="004D7103">
            <w:pPr>
              <w:rPr>
                <w:rFonts w:cs="Arial"/>
                <w:szCs w:val="20"/>
              </w:rPr>
            </w:pPr>
            <w:r>
              <w:rPr>
                <w:rFonts w:cs="Arial"/>
                <w:szCs w:val="20"/>
              </w:rPr>
              <w:t>1.6.2</w:t>
            </w:r>
          </w:p>
        </w:tc>
        <w:tc>
          <w:tcPr>
            <w:tcW w:w="6569" w:type="dxa"/>
          </w:tcPr>
          <w:p w:rsidR="001F6FB0" w:rsidRDefault="001F6FB0" w:rsidP="00C83D25">
            <w:pPr>
              <w:rPr>
                <w:rFonts w:cs="Arial"/>
                <w:szCs w:val="20"/>
              </w:rPr>
            </w:pPr>
            <w:r>
              <w:rPr>
                <w:rFonts w:cs="Arial"/>
                <w:szCs w:val="20"/>
              </w:rPr>
              <w:t>Voor een periode van 10 jaar</w:t>
            </w:r>
          </w:p>
        </w:tc>
        <w:tc>
          <w:tcPr>
            <w:tcW w:w="1061" w:type="dxa"/>
          </w:tcPr>
          <w:p w:rsidR="001F6FB0" w:rsidRPr="00DD0105" w:rsidRDefault="001F6FB0" w:rsidP="002650B0">
            <w:pPr>
              <w:rPr>
                <w:rFonts w:cs="Arial"/>
                <w:szCs w:val="20"/>
              </w:rPr>
            </w:pPr>
            <w:r>
              <w:rPr>
                <w:rFonts w:cs="Arial"/>
                <w:szCs w:val="20"/>
              </w:rPr>
              <w:t>€1148,00</w:t>
            </w:r>
          </w:p>
        </w:tc>
      </w:tr>
      <w:tr w:rsidR="001F6FB0" w:rsidRPr="00DD0105" w:rsidTr="001F6FB0">
        <w:tc>
          <w:tcPr>
            <w:tcW w:w="1550" w:type="dxa"/>
          </w:tcPr>
          <w:p w:rsidR="001F6FB0" w:rsidRDefault="001F6FB0" w:rsidP="004D7103">
            <w:pPr>
              <w:rPr>
                <w:rFonts w:cs="Arial"/>
                <w:szCs w:val="20"/>
              </w:rPr>
            </w:pPr>
          </w:p>
        </w:tc>
        <w:tc>
          <w:tcPr>
            <w:tcW w:w="6569" w:type="dxa"/>
          </w:tcPr>
          <w:p w:rsidR="001F6FB0" w:rsidRDefault="001F6FB0" w:rsidP="00C83D25">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Default="001F6FB0" w:rsidP="004D7103">
            <w:pPr>
              <w:rPr>
                <w:rFonts w:cs="Arial"/>
                <w:szCs w:val="20"/>
              </w:rPr>
            </w:pPr>
          </w:p>
        </w:tc>
        <w:tc>
          <w:tcPr>
            <w:tcW w:w="6569" w:type="dxa"/>
          </w:tcPr>
          <w:p w:rsidR="001F6FB0" w:rsidRDefault="001F6FB0" w:rsidP="00C83D25">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b/>
                <w:szCs w:val="20"/>
              </w:rPr>
            </w:pPr>
            <w:r w:rsidRPr="00DD0105">
              <w:rPr>
                <w:rFonts w:cs="Arial"/>
                <w:b/>
                <w:szCs w:val="20"/>
              </w:rPr>
              <w:t>Hoofdstuk 2</w:t>
            </w:r>
          </w:p>
        </w:tc>
        <w:tc>
          <w:tcPr>
            <w:tcW w:w="6569" w:type="dxa"/>
          </w:tcPr>
          <w:p w:rsidR="001F6FB0" w:rsidRPr="00DD0105" w:rsidRDefault="001F6FB0" w:rsidP="004D7103">
            <w:pPr>
              <w:rPr>
                <w:rFonts w:cs="Arial"/>
                <w:b/>
                <w:szCs w:val="20"/>
              </w:rPr>
            </w:pPr>
            <w:r w:rsidRPr="00DD0105">
              <w:rPr>
                <w:rFonts w:cs="Arial"/>
                <w:b/>
                <w:szCs w:val="20"/>
              </w:rPr>
              <w:t>Begraven</w:t>
            </w: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2.1</w:t>
            </w:r>
          </w:p>
        </w:tc>
        <w:tc>
          <w:tcPr>
            <w:tcW w:w="6569" w:type="dxa"/>
          </w:tcPr>
          <w:p w:rsidR="001F6FB0" w:rsidRPr="00DD0105" w:rsidRDefault="001F6FB0" w:rsidP="004D7103">
            <w:pPr>
              <w:rPr>
                <w:rFonts w:cs="Arial"/>
                <w:szCs w:val="20"/>
              </w:rPr>
            </w:pPr>
            <w:r w:rsidRPr="00DD0105">
              <w:rPr>
                <w:rFonts w:cs="Arial"/>
                <w:szCs w:val="20"/>
              </w:rPr>
              <w:t>Voor het begraven van een lijk van een persoon van 12 jaar of ouder wordt geheven</w:t>
            </w:r>
            <w:r>
              <w:rPr>
                <w:rFonts w:cs="Arial"/>
                <w:szCs w:val="20"/>
              </w:rPr>
              <w:t>:</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2.1.1</w:t>
            </w:r>
          </w:p>
        </w:tc>
        <w:tc>
          <w:tcPr>
            <w:tcW w:w="6569" w:type="dxa"/>
          </w:tcPr>
          <w:p w:rsidR="001F6FB0" w:rsidRPr="00DD0105" w:rsidRDefault="001F6FB0" w:rsidP="004D7103">
            <w:pPr>
              <w:rPr>
                <w:rFonts w:cs="Arial"/>
                <w:szCs w:val="20"/>
              </w:rPr>
            </w:pPr>
            <w:r w:rsidRPr="00DD0105">
              <w:rPr>
                <w:rFonts w:cs="Arial"/>
                <w:szCs w:val="20"/>
              </w:rPr>
              <w:t>in een particulier graf</w:t>
            </w:r>
          </w:p>
        </w:tc>
        <w:tc>
          <w:tcPr>
            <w:tcW w:w="1061" w:type="dxa"/>
          </w:tcPr>
          <w:p w:rsidR="001F6FB0" w:rsidRDefault="001F6FB0" w:rsidP="002650B0">
            <w:pPr>
              <w:rPr>
                <w:rFonts w:cs="Arial"/>
                <w:szCs w:val="20"/>
              </w:rPr>
            </w:pPr>
            <w:r>
              <w:rPr>
                <w:rFonts w:cs="Arial"/>
                <w:szCs w:val="20"/>
              </w:rPr>
              <w:t>€1048,00</w:t>
            </w:r>
          </w:p>
        </w:tc>
      </w:tr>
      <w:tr w:rsidR="001F6FB0" w:rsidRPr="00DD0105" w:rsidTr="001F6FB0">
        <w:tc>
          <w:tcPr>
            <w:tcW w:w="1550" w:type="dxa"/>
          </w:tcPr>
          <w:p w:rsidR="001F6FB0" w:rsidRPr="00DD0105" w:rsidRDefault="001F6FB0" w:rsidP="004D7103">
            <w:pPr>
              <w:rPr>
                <w:rFonts w:cs="Arial"/>
                <w:szCs w:val="20"/>
              </w:rPr>
            </w:pPr>
            <w:r>
              <w:rPr>
                <w:rFonts w:cs="Arial"/>
                <w:szCs w:val="20"/>
              </w:rPr>
              <w:t>2.1.2</w:t>
            </w:r>
          </w:p>
        </w:tc>
        <w:tc>
          <w:tcPr>
            <w:tcW w:w="6569" w:type="dxa"/>
          </w:tcPr>
          <w:p w:rsidR="001F6FB0" w:rsidRPr="00DD0105" w:rsidRDefault="001F6FB0" w:rsidP="004D7103">
            <w:pPr>
              <w:rPr>
                <w:rFonts w:cs="Arial"/>
                <w:szCs w:val="20"/>
              </w:rPr>
            </w:pPr>
            <w:r w:rsidRPr="00DD0105">
              <w:rPr>
                <w:rFonts w:cs="Arial"/>
                <w:szCs w:val="20"/>
              </w:rPr>
              <w:t>in een algemeen graf</w:t>
            </w:r>
          </w:p>
        </w:tc>
        <w:tc>
          <w:tcPr>
            <w:tcW w:w="1061" w:type="dxa"/>
          </w:tcPr>
          <w:p w:rsidR="001F6FB0" w:rsidRDefault="001F6FB0" w:rsidP="00150D92">
            <w:pPr>
              <w:rPr>
                <w:rFonts w:cs="Arial"/>
                <w:szCs w:val="20"/>
              </w:rPr>
            </w:pPr>
            <w:r>
              <w:rPr>
                <w:rFonts w:cs="Arial"/>
                <w:szCs w:val="20"/>
              </w:rPr>
              <w:t>€ 988,00</w:t>
            </w:r>
          </w:p>
        </w:tc>
      </w:tr>
      <w:tr w:rsidR="001F6FB0" w:rsidRPr="00DD0105" w:rsidTr="001F6FB0">
        <w:tc>
          <w:tcPr>
            <w:tcW w:w="1550" w:type="dxa"/>
          </w:tcPr>
          <w:p w:rsidR="001F6FB0" w:rsidRPr="00DD0105" w:rsidRDefault="001F6FB0" w:rsidP="004D7103">
            <w:pPr>
              <w:rPr>
                <w:rFonts w:cs="Arial"/>
                <w:szCs w:val="20"/>
              </w:rPr>
            </w:pPr>
            <w:r>
              <w:rPr>
                <w:rFonts w:cs="Arial"/>
                <w:szCs w:val="20"/>
              </w:rPr>
              <w:t>2.2</w:t>
            </w:r>
          </w:p>
        </w:tc>
        <w:tc>
          <w:tcPr>
            <w:tcW w:w="6569" w:type="dxa"/>
          </w:tcPr>
          <w:p w:rsidR="001F6FB0" w:rsidRPr="00DD0105" w:rsidRDefault="001F6FB0" w:rsidP="004D7103">
            <w:pPr>
              <w:rPr>
                <w:rFonts w:cs="Arial"/>
                <w:szCs w:val="20"/>
              </w:rPr>
            </w:pPr>
            <w:r w:rsidRPr="00DD0105">
              <w:rPr>
                <w:rFonts w:cs="Arial"/>
                <w:szCs w:val="20"/>
              </w:rPr>
              <w:t>Voor het begraven van een lijk van een kind beneden één jaar wordt geheven</w:t>
            </w:r>
            <w:r>
              <w:rPr>
                <w:rFonts w:cs="Arial"/>
                <w:szCs w:val="20"/>
              </w:rPr>
              <w:t>:</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2.2.1</w:t>
            </w:r>
          </w:p>
        </w:tc>
        <w:tc>
          <w:tcPr>
            <w:tcW w:w="6569" w:type="dxa"/>
          </w:tcPr>
          <w:p w:rsidR="001F6FB0" w:rsidRPr="00DD0105" w:rsidRDefault="001F6FB0" w:rsidP="004D7103">
            <w:pPr>
              <w:rPr>
                <w:rFonts w:cs="Arial"/>
                <w:szCs w:val="20"/>
              </w:rPr>
            </w:pPr>
            <w:r w:rsidRPr="00DD0105">
              <w:rPr>
                <w:rFonts w:cs="Arial"/>
                <w:szCs w:val="20"/>
              </w:rPr>
              <w:t xml:space="preserve">in een particulier </w:t>
            </w:r>
            <w:r>
              <w:rPr>
                <w:rFonts w:cs="Arial"/>
                <w:szCs w:val="20"/>
              </w:rPr>
              <w:t>kinder</w:t>
            </w:r>
            <w:r w:rsidRPr="00DD0105">
              <w:rPr>
                <w:rFonts w:cs="Arial"/>
                <w:szCs w:val="20"/>
              </w:rPr>
              <w:t>graf</w:t>
            </w:r>
            <w:r>
              <w:rPr>
                <w:rFonts w:cs="Arial"/>
                <w:szCs w:val="20"/>
              </w:rPr>
              <w:t xml:space="preserve"> 25%</w:t>
            </w:r>
          </w:p>
        </w:tc>
        <w:tc>
          <w:tcPr>
            <w:tcW w:w="1061" w:type="dxa"/>
          </w:tcPr>
          <w:p w:rsidR="001F6FB0" w:rsidRDefault="001F6FB0" w:rsidP="004D7103">
            <w:pPr>
              <w:rPr>
                <w:rFonts w:cs="Arial"/>
                <w:szCs w:val="20"/>
              </w:rPr>
            </w:pPr>
            <w:r>
              <w:rPr>
                <w:rFonts w:cs="Arial"/>
                <w:szCs w:val="20"/>
              </w:rPr>
              <w:t>€ 262,00</w:t>
            </w:r>
          </w:p>
        </w:tc>
      </w:tr>
      <w:tr w:rsidR="001F6FB0" w:rsidRPr="00DD0105" w:rsidTr="001F6FB0">
        <w:tc>
          <w:tcPr>
            <w:tcW w:w="1550" w:type="dxa"/>
          </w:tcPr>
          <w:p w:rsidR="001F6FB0" w:rsidRPr="00DD0105" w:rsidRDefault="001F6FB0" w:rsidP="004D7103">
            <w:pPr>
              <w:rPr>
                <w:rFonts w:cs="Arial"/>
                <w:szCs w:val="20"/>
              </w:rPr>
            </w:pPr>
            <w:r>
              <w:rPr>
                <w:rFonts w:cs="Arial"/>
                <w:szCs w:val="20"/>
              </w:rPr>
              <w:t>2.2.2</w:t>
            </w:r>
          </w:p>
        </w:tc>
        <w:tc>
          <w:tcPr>
            <w:tcW w:w="6569" w:type="dxa"/>
          </w:tcPr>
          <w:p w:rsidR="001F6FB0" w:rsidRPr="00DD0105" w:rsidRDefault="001F6FB0" w:rsidP="004D7103">
            <w:pPr>
              <w:rPr>
                <w:rFonts w:cs="Arial"/>
                <w:szCs w:val="20"/>
              </w:rPr>
            </w:pPr>
            <w:r w:rsidRPr="00DD0105">
              <w:rPr>
                <w:rFonts w:cs="Arial"/>
                <w:szCs w:val="20"/>
              </w:rPr>
              <w:t xml:space="preserve">in een algemeen </w:t>
            </w:r>
            <w:r>
              <w:rPr>
                <w:rFonts w:cs="Arial"/>
                <w:szCs w:val="20"/>
              </w:rPr>
              <w:t>kinder</w:t>
            </w:r>
            <w:r w:rsidRPr="00DD0105">
              <w:rPr>
                <w:rFonts w:cs="Arial"/>
                <w:szCs w:val="20"/>
              </w:rPr>
              <w:t>graf</w:t>
            </w:r>
            <w:r>
              <w:rPr>
                <w:rFonts w:cs="Arial"/>
                <w:szCs w:val="20"/>
              </w:rPr>
              <w:t xml:space="preserve"> 25% </w:t>
            </w:r>
          </w:p>
        </w:tc>
        <w:tc>
          <w:tcPr>
            <w:tcW w:w="1061" w:type="dxa"/>
          </w:tcPr>
          <w:p w:rsidR="001F6FB0" w:rsidRDefault="001F6FB0" w:rsidP="002820C8">
            <w:pPr>
              <w:rPr>
                <w:rFonts w:cs="Arial"/>
                <w:szCs w:val="20"/>
              </w:rPr>
            </w:pPr>
            <w:r>
              <w:rPr>
                <w:rFonts w:cs="Arial"/>
                <w:szCs w:val="20"/>
              </w:rPr>
              <w:t>€ 247,00</w:t>
            </w:r>
          </w:p>
        </w:tc>
      </w:tr>
      <w:tr w:rsidR="001F6FB0" w:rsidRPr="00DD0105" w:rsidTr="001F6FB0">
        <w:tc>
          <w:tcPr>
            <w:tcW w:w="1550" w:type="dxa"/>
          </w:tcPr>
          <w:p w:rsidR="001F6FB0" w:rsidRPr="00DD0105" w:rsidRDefault="001F6FB0" w:rsidP="004D7103">
            <w:pPr>
              <w:rPr>
                <w:rFonts w:cs="Arial"/>
                <w:szCs w:val="20"/>
              </w:rPr>
            </w:pPr>
            <w:r>
              <w:rPr>
                <w:rFonts w:cs="Arial"/>
                <w:szCs w:val="20"/>
              </w:rPr>
              <w:t>2.3</w:t>
            </w:r>
          </w:p>
        </w:tc>
        <w:tc>
          <w:tcPr>
            <w:tcW w:w="6569" w:type="dxa"/>
          </w:tcPr>
          <w:p w:rsidR="001F6FB0" w:rsidRPr="00DD0105" w:rsidRDefault="001F6FB0" w:rsidP="004D7103">
            <w:pPr>
              <w:rPr>
                <w:rFonts w:cs="Arial"/>
                <w:szCs w:val="20"/>
              </w:rPr>
            </w:pPr>
            <w:r w:rsidRPr="00DD0105">
              <w:rPr>
                <w:rFonts w:cs="Arial"/>
                <w:szCs w:val="20"/>
              </w:rPr>
              <w:t xml:space="preserve">Voor het begraven van een lijk van een kind </w:t>
            </w:r>
            <w:r>
              <w:rPr>
                <w:rFonts w:cs="Arial"/>
                <w:szCs w:val="20"/>
              </w:rPr>
              <w:t xml:space="preserve">van </w:t>
            </w:r>
            <w:r w:rsidRPr="00DD0105">
              <w:rPr>
                <w:rFonts w:cs="Arial"/>
                <w:szCs w:val="20"/>
              </w:rPr>
              <w:t>beneden 12 jaar wordt geheven</w:t>
            </w:r>
            <w:r>
              <w:rPr>
                <w:rFonts w:cs="Arial"/>
                <w:szCs w:val="20"/>
              </w:rPr>
              <w:t>:</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2.3.1</w:t>
            </w:r>
          </w:p>
        </w:tc>
        <w:tc>
          <w:tcPr>
            <w:tcW w:w="6569" w:type="dxa"/>
          </w:tcPr>
          <w:p w:rsidR="001F6FB0" w:rsidRPr="00DD0105" w:rsidRDefault="001F6FB0" w:rsidP="004D7103">
            <w:pPr>
              <w:rPr>
                <w:rFonts w:cs="Arial"/>
                <w:szCs w:val="20"/>
              </w:rPr>
            </w:pPr>
            <w:r w:rsidRPr="00DD0105">
              <w:rPr>
                <w:rFonts w:cs="Arial"/>
                <w:szCs w:val="20"/>
              </w:rPr>
              <w:t xml:space="preserve">in een particulier </w:t>
            </w:r>
            <w:r>
              <w:rPr>
                <w:rFonts w:cs="Arial"/>
                <w:szCs w:val="20"/>
              </w:rPr>
              <w:t>kinder</w:t>
            </w:r>
            <w:r w:rsidRPr="00DD0105">
              <w:rPr>
                <w:rFonts w:cs="Arial"/>
                <w:szCs w:val="20"/>
              </w:rPr>
              <w:t>graf</w:t>
            </w:r>
            <w:r>
              <w:rPr>
                <w:rFonts w:cs="Arial"/>
                <w:szCs w:val="20"/>
              </w:rPr>
              <w:t xml:space="preserve"> 50%</w:t>
            </w:r>
          </w:p>
        </w:tc>
        <w:tc>
          <w:tcPr>
            <w:tcW w:w="1061" w:type="dxa"/>
          </w:tcPr>
          <w:p w:rsidR="001F6FB0" w:rsidRDefault="001F6FB0" w:rsidP="002820C8">
            <w:pPr>
              <w:rPr>
                <w:rFonts w:cs="Arial"/>
                <w:szCs w:val="20"/>
              </w:rPr>
            </w:pPr>
            <w:r>
              <w:rPr>
                <w:rFonts w:cs="Arial"/>
                <w:szCs w:val="20"/>
              </w:rPr>
              <w:t>€ 524,00</w:t>
            </w:r>
          </w:p>
        </w:tc>
      </w:tr>
      <w:tr w:rsidR="001F6FB0" w:rsidRPr="00DD0105" w:rsidTr="001F6FB0">
        <w:tc>
          <w:tcPr>
            <w:tcW w:w="1550" w:type="dxa"/>
          </w:tcPr>
          <w:p w:rsidR="001F6FB0" w:rsidRPr="00DD0105" w:rsidRDefault="001F6FB0" w:rsidP="004D7103">
            <w:pPr>
              <w:rPr>
                <w:rFonts w:cs="Arial"/>
                <w:szCs w:val="20"/>
              </w:rPr>
            </w:pPr>
            <w:r>
              <w:rPr>
                <w:rFonts w:cs="Arial"/>
                <w:szCs w:val="20"/>
              </w:rPr>
              <w:t>2.3.2</w:t>
            </w:r>
          </w:p>
        </w:tc>
        <w:tc>
          <w:tcPr>
            <w:tcW w:w="6569" w:type="dxa"/>
          </w:tcPr>
          <w:p w:rsidR="001F6FB0" w:rsidRPr="00DD0105" w:rsidRDefault="001F6FB0" w:rsidP="004D7103">
            <w:pPr>
              <w:rPr>
                <w:rFonts w:cs="Arial"/>
                <w:szCs w:val="20"/>
              </w:rPr>
            </w:pPr>
            <w:r w:rsidRPr="00DD0105">
              <w:rPr>
                <w:rFonts w:cs="Arial"/>
                <w:szCs w:val="20"/>
              </w:rPr>
              <w:t xml:space="preserve">in een algemeen </w:t>
            </w:r>
            <w:r>
              <w:rPr>
                <w:rFonts w:cs="Arial"/>
                <w:szCs w:val="20"/>
              </w:rPr>
              <w:t>kinder</w:t>
            </w:r>
            <w:r w:rsidRPr="00DD0105">
              <w:rPr>
                <w:rFonts w:cs="Arial"/>
                <w:szCs w:val="20"/>
              </w:rPr>
              <w:t>graf</w:t>
            </w:r>
            <w:r>
              <w:rPr>
                <w:rFonts w:cs="Arial"/>
                <w:szCs w:val="20"/>
              </w:rPr>
              <w:t xml:space="preserve"> 50%</w:t>
            </w:r>
          </w:p>
        </w:tc>
        <w:tc>
          <w:tcPr>
            <w:tcW w:w="1061" w:type="dxa"/>
          </w:tcPr>
          <w:p w:rsidR="001F6FB0" w:rsidRDefault="001F6FB0" w:rsidP="002820C8">
            <w:pPr>
              <w:rPr>
                <w:rFonts w:cs="Arial"/>
                <w:szCs w:val="20"/>
              </w:rPr>
            </w:pPr>
            <w:r>
              <w:rPr>
                <w:rFonts w:cs="Arial"/>
                <w:szCs w:val="20"/>
              </w:rPr>
              <w:t>€ 494,00</w:t>
            </w:r>
          </w:p>
        </w:tc>
      </w:tr>
      <w:tr w:rsidR="001F6FB0" w:rsidRPr="00DD0105" w:rsidTr="001F6FB0">
        <w:tc>
          <w:tcPr>
            <w:tcW w:w="1550" w:type="dxa"/>
          </w:tcPr>
          <w:p w:rsidR="001F6FB0" w:rsidRPr="00DD0105" w:rsidRDefault="001F6FB0" w:rsidP="004D7103">
            <w:pPr>
              <w:rPr>
                <w:rFonts w:cs="Arial"/>
                <w:szCs w:val="20"/>
              </w:rPr>
            </w:pPr>
            <w:r>
              <w:rPr>
                <w:rFonts w:cs="Arial"/>
                <w:szCs w:val="20"/>
              </w:rPr>
              <w:t>2.4</w:t>
            </w:r>
          </w:p>
        </w:tc>
        <w:tc>
          <w:tcPr>
            <w:tcW w:w="6569" w:type="dxa"/>
          </w:tcPr>
          <w:tbl>
            <w:tblPr>
              <w:tblW w:w="0" w:type="auto"/>
              <w:tblLayout w:type="fixed"/>
              <w:tblCellMar>
                <w:left w:w="30" w:type="dxa"/>
                <w:right w:w="30" w:type="dxa"/>
              </w:tblCellMar>
              <w:tblLook w:val="0000" w:firstRow="0" w:lastRow="0" w:firstColumn="0" w:lastColumn="0" w:noHBand="0" w:noVBand="0"/>
            </w:tblPr>
            <w:tblGrid>
              <w:gridCol w:w="4850"/>
              <w:gridCol w:w="303"/>
              <w:gridCol w:w="1036"/>
            </w:tblGrid>
            <w:tr w:rsidR="001F6FB0" w:rsidTr="00124376">
              <w:trPr>
                <w:gridAfter w:val="1"/>
                <w:wAfter w:w="1036" w:type="dxa"/>
                <w:trHeight w:val="250"/>
              </w:trPr>
              <w:tc>
                <w:tcPr>
                  <w:tcW w:w="5153" w:type="dxa"/>
                  <w:gridSpan w:val="2"/>
                </w:tcPr>
                <w:p w:rsidR="001F6FB0" w:rsidRDefault="001F6FB0" w:rsidP="002C1867">
                  <w:pPr>
                    <w:rPr>
                      <w:rFonts w:cs="Arial"/>
                      <w:snapToGrid w:val="0"/>
                      <w:color w:val="000000"/>
                    </w:rPr>
                  </w:pPr>
                  <w:r w:rsidRPr="00DD0105">
                    <w:rPr>
                      <w:rFonts w:cs="Arial"/>
                      <w:szCs w:val="20"/>
                    </w:rPr>
                    <w:t xml:space="preserve">Voor het begraven op </w:t>
                  </w:r>
                  <w:r>
                    <w:rPr>
                      <w:rFonts w:cs="Arial"/>
                      <w:szCs w:val="20"/>
                    </w:rPr>
                    <w:t xml:space="preserve">een </w:t>
                  </w:r>
                  <w:r>
                    <w:rPr>
                      <w:rFonts w:cs="Arial"/>
                      <w:snapToGrid w:val="0"/>
                      <w:color w:val="000000"/>
                    </w:rPr>
                    <w:t xml:space="preserve">buitengewoon uur (voor </w:t>
                  </w:r>
                  <w:smartTag w:uri="urn:schemas-microsoft-com:office:smarttags" w:element="time">
                    <w:smartTagPr>
                      <w:attr w:name="Hour" w:val="9"/>
                      <w:attr w:name="Minute" w:val="00"/>
                    </w:smartTagPr>
                    <w:r>
                      <w:rPr>
                        <w:rFonts w:cs="Arial"/>
                        <w:snapToGrid w:val="0"/>
                        <w:color w:val="000000"/>
                      </w:rPr>
                      <w:t>9.00</w:t>
                    </w:r>
                  </w:smartTag>
                  <w:r>
                    <w:rPr>
                      <w:rFonts w:cs="Arial"/>
                      <w:snapToGrid w:val="0"/>
                      <w:color w:val="000000"/>
                    </w:rPr>
                    <w:t xml:space="preserve"> uur en na </w:t>
                  </w:r>
                  <w:smartTag w:uri="urn:schemas-microsoft-com:office:smarttags" w:element="time">
                    <w:smartTagPr>
                      <w:attr w:name="Hour" w:val="14"/>
                      <w:attr w:name="Minute" w:val="30"/>
                    </w:smartTagPr>
                    <w:r>
                      <w:rPr>
                        <w:rFonts w:cs="Arial"/>
                        <w:snapToGrid w:val="0"/>
                        <w:color w:val="000000"/>
                      </w:rPr>
                      <w:t>14.30</w:t>
                    </w:r>
                  </w:smartTag>
                  <w:r>
                    <w:rPr>
                      <w:rFonts w:cs="Arial"/>
                      <w:snapToGrid w:val="0"/>
                      <w:color w:val="000000"/>
                    </w:rPr>
                    <w:t xml:space="preserve"> uur)op werkdagen van maandag tot en</w:t>
                  </w:r>
                </w:p>
              </w:tc>
            </w:tr>
            <w:tr w:rsidR="001F6FB0" w:rsidTr="00124376">
              <w:trPr>
                <w:trHeight w:val="250"/>
              </w:trPr>
              <w:tc>
                <w:tcPr>
                  <w:tcW w:w="6189" w:type="dxa"/>
                  <w:gridSpan w:val="3"/>
                </w:tcPr>
                <w:p w:rsidR="001F6FB0" w:rsidRDefault="001F6FB0" w:rsidP="002C1867">
                  <w:pPr>
                    <w:rPr>
                      <w:rFonts w:cs="Arial"/>
                      <w:snapToGrid w:val="0"/>
                      <w:color w:val="000000"/>
                    </w:rPr>
                  </w:pPr>
                  <w:r>
                    <w:rPr>
                      <w:rFonts w:cs="Arial"/>
                      <w:snapToGrid w:val="0"/>
                      <w:color w:val="000000"/>
                    </w:rPr>
                    <w:t>met vrijdag worden de rechten vermeld onder 2.1,  2.2, 2.3 en 3.1</w:t>
                  </w:r>
                </w:p>
              </w:tc>
            </w:tr>
            <w:tr w:rsidR="001F6FB0" w:rsidTr="00124376">
              <w:trPr>
                <w:gridAfter w:val="2"/>
                <w:wAfter w:w="1339" w:type="dxa"/>
                <w:trHeight w:val="250"/>
              </w:trPr>
              <w:tc>
                <w:tcPr>
                  <w:tcW w:w="4850" w:type="dxa"/>
                </w:tcPr>
                <w:p w:rsidR="001F6FB0" w:rsidRDefault="001F6FB0" w:rsidP="002C1867">
                  <w:pPr>
                    <w:rPr>
                      <w:rFonts w:cs="Arial"/>
                      <w:snapToGrid w:val="0"/>
                      <w:color w:val="000000"/>
                    </w:rPr>
                  </w:pPr>
                  <w:r>
                    <w:rPr>
                      <w:rFonts w:cs="Arial"/>
                      <w:snapToGrid w:val="0"/>
                      <w:color w:val="000000"/>
                    </w:rPr>
                    <w:t>verhoogd met 25%.</w:t>
                  </w:r>
                </w:p>
              </w:tc>
            </w:tr>
          </w:tbl>
          <w:p w:rsidR="001F6FB0" w:rsidRPr="00DD0105" w:rsidRDefault="001F6FB0" w:rsidP="002C1867">
            <w:pPr>
              <w:rPr>
                <w:rFonts w:cs="Arial"/>
                <w:szCs w:val="20"/>
              </w:rPr>
            </w:pPr>
          </w:p>
        </w:tc>
        <w:tc>
          <w:tcPr>
            <w:tcW w:w="1061" w:type="dxa"/>
          </w:tcPr>
          <w:p w:rsidR="001F6FB0"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2.5</w:t>
            </w:r>
          </w:p>
        </w:tc>
        <w:tc>
          <w:tcPr>
            <w:tcW w:w="6569" w:type="dxa"/>
          </w:tcPr>
          <w:tbl>
            <w:tblPr>
              <w:tblW w:w="0" w:type="auto"/>
              <w:tblLayout w:type="fixed"/>
              <w:tblCellMar>
                <w:left w:w="30" w:type="dxa"/>
                <w:right w:w="30" w:type="dxa"/>
              </w:tblCellMar>
              <w:tblLook w:val="0000" w:firstRow="0" w:lastRow="0" w:firstColumn="0" w:lastColumn="0" w:noHBand="0" w:noVBand="0"/>
            </w:tblPr>
            <w:tblGrid>
              <w:gridCol w:w="4850"/>
              <w:gridCol w:w="303"/>
              <w:gridCol w:w="1036"/>
            </w:tblGrid>
            <w:tr w:rsidR="001F6FB0" w:rsidTr="00124376">
              <w:trPr>
                <w:gridAfter w:val="1"/>
                <w:wAfter w:w="1036" w:type="dxa"/>
                <w:trHeight w:val="250"/>
              </w:trPr>
              <w:tc>
                <w:tcPr>
                  <w:tcW w:w="5153" w:type="dxa"/>
                  <w:gridSpan w:val="2"/>
                </w:tcPr>
                <w:p w:rsidR="001F6FB0" w:rsidRDefault="001F6FB0" w:rsidP="002C1867">
                  <w:pPr>
                    <w:rPr>
                      <w:rFonts w:cs="Arial"/>
                      <w:snapToGrid w:val="0"/>
                      <w:color w:val="000000"/>
                    </w:rPr>
                  </w:pPr>
                  <w:r>
                    <w:rPr>
                      <w:rFonts w:cs="Arial"/>
                      <w:snapToGrid w:val="0"/>
                      <w:color w:val="000000"/>
                    </w:rPr>
                    <w:t>Voor het begraven, bijzetten of verstrooien op zaterdag</w:t>
                  </w:r>
                </w:p>
              </w:tc>
            </w:tr>
            <w:tr w:rsidR="001F6FB0" w:rsidTr="00124376">
              <w:trPr>
                <w:trHeight w:val="250"/>
              </w:trPr>
              <w:tc>
                <w:tcPr>
                  <w:tcW w:w="6189" w:type="dxa"/>
                  <w:gridSpan w:val="3"/>
                </w:tcPr>
                <w:p w:rsidR="001F6FB0" w:rsidRDefault="001F6FB0" w:rsidP="002C1867">
                  <w:pPr>
                    <w:rPr>
                      <w:rFonts w:cs="Arial"/>
                      <w:snapToGrid w:val="0"/>
                      <w:color w:val="000000"/>
                    </w:rPr>
                  </w:pPr>
                  <w:r>
                    <w:rPr>
                      <w:rFonts w:cs="Arial"/>
                      <w:snapToGrid w:val="0"/>
                      <w:color w:val="000000"/>
                    </w:rPr>
                    <w:t xml:space="preserve">en algemeen erkende feestdag worden de rechten vermeld </w:t>
                  </w:r>
                </w:p>
              </w:tc>
            </w:tr>
            <w:tr w:rsidR="001F6FB0" w:rsidTr="00124376">
              <w:trPr>
                <w:gridAfter w:val="1"/>
                <w:wAfter w:w="1036" w:type="dxa"/>
                <w:trHeight w:val="250"/>
              </w:trPr>
              <w:tc>
                <w:tcPr>
                  <w:tcW w:w="4850" w:type="dxa"/>
                </w:tcPr>
                <w:p w:rsidR="001F6FB0" w:rsidRDefault="001F6FB0" w:rsidP="00A81250">
                  <w:pPr>
                    <w:rPr>
                      <w:rFonts w:cs="Arial"/>
                      <w:snapToGrid w:val="0"/>
                      <w:color w:val="000000"/>
                    </w:rPr>
                  </w:pPr>
                  <w:r>
                    <w:rPr>
                      <w:rFonts w:cs="Arial"/>
                      <w:snapToGrid w:val="0"/>
                      <w:color w:val="000000"/>
                    </w:rPr>
                    <w:t>onder 2.1, 2.2, 2.3 en 3.1 verhoogd met 100%.</w:t>
                  </w:r>
                </w:p>
              </w:tc>
              <w:tc>
                <w:tcPr>
                  <w:tcW w:w="303" w:type="dxa"/>
                </w:tcPr>
                <w:p w:rsidR="001F6FB0" w:rsidRDefault="001F6FB0" w:rsidP="002C1867">
                  <w:pPr>
                    <w:jc w:val="right"/>
                    <w:rPr>
                      <w:rFonts w:cs="Arial"/>
                      <w:snapToGrid w:val="0"/>
                      <w:color w:val="000000"/>
                    </w:rPr>
                  </w:pPr>
                </w:p>
              </w:tc>
            </w:tr>
          </w:tbl>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2.6</w:t>
            </w:r>
          </w:p>
        </w:tc>
        <w:tc>
          <w:tcPr>
            <w:tcW w:w="6569" w:type="dxa"/>
          </w:tcPr>
          <w:p w:rsidR="001F6FB0" w:rsidRPr="00DD0105" w:rsidRDefault="001F6FB0" w:rsidP="004D7103">
            <w:pPr>
              <w:rPr>
                <w:rFonts w:cs="Arial"/>
                <w:szCs w:val="20"/>
              </w:rPr>
            </w:pPr>
            <w:r>
              <w:rPr>
                <w:rFonts w:cs="Arial"/>
                <w:szCs w:val="20"/>
              </w:rPr>
              <w:t>Voor het begraven van twee of meer lijkjes van levenloos geboren kinderen uit één moeder (twee- of meerlingen) wordt, mits tegelijkertijd begraven in dezelfde grafruimte, slechts eenmaal het recht zoals vermeld 2.2.1. en 2.2.2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1A5AE3" w:rsidRDefault="001F6FB0" w:rsidP="004D7103">
            <w:pPr>
              <w:rPr>
                <w:rFonts w:cs="Arial"/>
                <w:szCs w:val="20"/>
              </w:rPr>
            </w:pPr>
            <w:r>
              <w:rPr>
                <w:rFonts w:cs="Arial"/>
                <w:szCs w:val="20"/>
              </w:rPr>
              <w:t>2.7</w:t>
            </w:r>
          </w:p>
        </w:tc>
        <w:tc>
          <w:tcPr>
            <w:tcW w:w="6569" w:type="dxa"/>
          </w:tcPr>
          <w:p w:rsidR="001F6FB0" w:rsidRPr="001A5AE3" w:rsidRDefault="001F6FB0" w:rsidP="004D7103">
            <w:pPr>
              <w:rPr>
                <w:rFonts w:cs="Arial"/>
                <w:szCs w:val="20"/>
              </w:rPr>
            </w:pPr>
            <w:r>
              <w:rPr>
                <w:rFonts w:cs="Arial"/>
                <w:szCs w:val="20"/>
              </w:rPr>
              <w:t xml:space="preserve">Indien tegelijkertijd meer dan een overledene wordt begraven in een particulier graf, wordt voor de tweede en volgende begraving of </w:t>
            </w:r>
            <w:r>
              <w:rPr>
                <w:rFonts w:cs="Arial"/>
                <w:szCs w:val="20"/>
              </w:rPr>
              <w:lastRenderedPageBreak/>
              <w:t>bijzetting de helft geheven van het van toepassing zijnde recht zoals vermeld onder 2.1.1 en 2.3.1</w:t>
            </w: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E82115">
            <w:pPr>
              <w:rPr>
                <w:rFonts w:cs="Arial"/>
                <w:b/>
                <w:szCs w:val="20"/>
              </w:rPr>
            </w:pPr>
            <w:r w:rsidRPr="00DD0105">
              <w:rPr>
                <w:rFonts w:cs="Arial"/>
                <w:b/>
                <w:szCs w:val="20"/>
              </w:rPr>
              <w:t xml:space="preserve">Hoofdstuk </w:t>
            </w:r>
            <w:r>
              <w:rPr>
                <w:rFonts w:cs="Arial"/>
                <w:b/>
                <w:szCs w:val="20"/>
              </w:rPr>
              <w:t>3</w:t>
            </w:r>
          </w:p>
        </w:tc>
        <w:tc>
          <w:tcPr>
            <w:tcW w:w="6569" w:type="dxa"/>
          </w:tcPr>
          <w:p w:rsidR="001F6FB0" w:rsidRPr="00DD0105" w:rsidRDefault="001F6FB0" w:rsidP="004D7103">
            <w:pPr>
              <w:rPr>
                <w:rFonts w:cs="Arial"/>
                <w:b/>
                <w:szCs w:val="20"/>
              </w:rPr>
            </w:pPr>
            <w:r w:rsidRPr="00DD0105">
              <w:rPr>
                <w:rFonts w:cs="Arial"/>
                <w:b/>
                <w:szCs w:val="20"/>
              </w:rPr>
              <w:t xml:space="preserve">Bijzetten van </w:t>
            </w:r>
            <w:proofErr w:type="spellStart"/>
            <w:r w:rsidRPr="00DD0105">
              <w:rPr>
                <w:rFonts w:cs="Arial"/>
                <w:b/>
                <w:szCs w:val="20"/>
              </w:rPr>
              <w:t>asbussen</w:t>
            </w:r>
            <w:proofErr w:type="spellEnd"/>
            <w:r w:rsidRPr="00DD0105">
              <w:rPr>
                <w:rFonts w:cs="Arial"/>
                <w:b/>
                <w:szCs w:val="20"/>
              </w:rPr>
              <w:t xml:space="preserve"> en urnen</w:t>
            </w: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3.1</w:t>
            </w:r>
          </w:p>
        </w:tc>
        <w:tc>
          <w:tcPr>
            <w:tcW w:w="6569" w:type="dxa"/>
          </w:tcPr>
          <w:p w:rsidR="001F6FB0" w:rsidRPr="00DD0105" w:rsidRDefault="001F6FB0" w:rsidP="004D7103">
            <w:pPr>
              <w:rPr>
                <w:rFonts w:cs="Arial"/>
                <w:szCs w:val="20"/>
              </w:rPr>
            </w:pPr>
            <w:r w:rsidRPr="00DD0105">
              <w:rPr>
                <w:rFonts w:cs="Arial"/>
                <w:szCs w:val="20"/>
              </w:rPr>
              <w:t xml:space="preserve">Voor het bijzetten van een </w:t>
            </w:r>
            <w:proofErr w:type="spellStart"/>
            <w:r w:rsidRPr="00DD0105">
              <w:rPr>
                <w:rFonts w:cs="Arial"/>
                <w:szCs w:val="20"/>
              </w:rPr>
              <w:t>asbus</w:t>
            </w:r>
            <w:proofErr w:type="spellEnd"/>
            <w:r w:rsidRPr="00DD0105">
              <w:rPr>
                <w:rFonts w:cs="Arial"/>
                <w:szCs w:val="20"/>
              </w:rPr>
              <w:t xml:space="preserve"> of urn 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3.1.1</w:t>
            </w:r>
          </w:p>
        </w:tc>
        <w:tc>
          <w:tcPr>
            <w:tcW w:w="6569" w:type="dxa"/>
          </w:tcPr>
          <w:p w:rsidR="001F6FB0" w:rsidRPr="00DD0105" w:rsidRDefault="001F6FB0" w:rsidP="004D7103">
            <w:pPr>
              <w:rPr>
                <w:rFonts w:cs="Arial"/>
                <w:szCs w:val="20"/>
              </w:rPr>
            </w:pPr>
            <w:r w:rsidRPr="00DD0105">
              <w:rPr>
                <w:rFonts w:cs="Arial"/>
                <w:szCs w:val="20"/>
              </w:rPr>
              <w:t xml:space="preserve">in een </w:t>
            </w:r>
            <w:proofErr w:type="spellStart"/>
            <w:r w:rsidRPr="00DD0105">
              <w:rPr>
                <w:rFonts w:cs="Arial"/>
                <w:szCs w:val="20"/>
              </w:rPr>
              <w:t>urnennis</w:t>
            </w:r>
            <w:proofErr w:type="spellEnd"/>
          </w:p>
        </w:tc>
        <w:tc>
          <w:tcPr>
            <w:tcW w:w="1061" w:type="dxa"/>
          </w:tcPr>
          <w:p w:rsidR="001F6FB0" w:rsidRDefault="001F6FB0" w:rsidP="00712982">
            <w:pPr>
              <w:rPr>
                <w:rFonts w:cs="Arial"/>
                <w:szCs w:val="20"/>
              </w:rPr>
            </w:pPr>
            <w:r>
              <w:rPr>
                <w:rFonts w:cs="Arial"/>
                <w:szCs w:val="20"/>
              </w:rPr>
              <w:t>€ 119,00</w:t>
            </w:r>
          </w:p>
        </w:tc>
      </w:tr>
      <w:tr w:rsidR="001F6FB0" w:rsidRPr="00DD0105" w:rsidTr="001F6FB0">
        <w:tc>
          <w:tcPr>
            <w:tcW w:w="1550" w:type="dxa"/>
          </w:tcPr>
          <w:p w:rsidR="001F6FB0" w:rsidRPr="00DD0105" w:rsidRDefault="001F6FB0" w:rsidP="004D7103">
            <w:pPr>
              <w:rPr>
                <w:rFonts w:cs="Arial"/>
                <w:szCs w:val="20"/>
              </w:rPr>
            </w:pPr>
            <w:r>
              <w:rPr>
                <w:rFonts w:cs="Arial"/>
                <w:szCs w:val="20"/>
              </w:rPr>
              <w:t>3.1.2</w:t>
            </w:r>
          </w:p>
        </w:tc>
        <w:tc>
          <w:tcPr>
            <w:tcW w:w="6569" w:type="dxa"/>
          </w:tcPr>
          <w:p w:rsidR="001F6FB0" w:rsidRPr="00DD0105" w:rsidRDefault="001F6FB0" w:rsidP="004D7103">
            <w:pPr>
              <w:rPr>
                <w:rFonts w:cs="Arial"/>
                <w:szCs w:val="20"/>
              </w:rPr>
            </w:pPr>
            <w:r>
              <w:rPr>
                <w:rFonts w:cs="Arial"/>
                <w:szCs w:val="20"/>
              </w:rPr>
              <w:t xml:space="preserve">In of </w:t>
            </w:r>
            <w:r w:rsidRPr="00DD0105">
              <w:rPr>
                <w:rFonts w:cs="Arial"/>
                <w:szCs w:val="20"/>
              </w:rPr>
              <w:t>op een urnengraf</w:t>
            </w:r>
          </w:p>
        </w:tc>
        <w:tc>
          <w:tcPr>
            <w:tcW w:w="1061" w:type="dxa"/>
          </w:tcPr>
          <w:p w:rsidR="001F6FB0" w:rsidRDefault="001F6FB0" w:rsidP="00712982">
            <w:pPr>
              <w:rPr>
                <w:rFonts w:cs="Arial"/>
                <w:szCs w:val="20"/>
              </w:rPr>
            </w:pPr>
            <w:r>
              <w:rPr>
                <w:rFonts w:cs="Arial"/>
                <w:szCs w:val="20"/>
              </w:rPr>
              <w:t>€ 305,00</w:t>
            </w:r>
          </w:p>
        </w:tc>
      </w:tr>
      <w:tr w:rsidR="001F6FB0" w:rsidRPr="00DD0105" w:rsidTr="001F6FB0">
        <w:tc>
          <w:tcPr>
            <w:tcW w:w="1550" w:type="dxa"/>
          </w:tcPr>
          <w:p w:rsidR="001F6FB0" w:rsidRPr="00DD0105" w:rsidRDefault="001F6FB0" w:rsidP="004D7103">
            <w:pPr>
              <w:rPr>
                <w:rFonts w:cs="Arial"/>
                <w:szCs w:val="20"/>
              </w:rPr>
            </w:pPr>
            <w:r>
              <w:rPr>
                <w:rFonts w:cs="Arial"/>
                <w:szCs w:val="20"/>
              </w:rPr>
              <w:t>3.1.3</w:t>
            </w:r>
          </w:p>
        </w:tc>
        <w:tc>
          <w:tcPr>
            <w:tcW w:w="6569" w:type="dxa"/>
          </w:tcPr>
          <w:p w:rsidR="001F6FB0" w:rsidRPr="00DD0105" w:rsidRDefault="001F6FB0" w:rsidP="004D7103">
            <w:pPr>
              <w:rPr>
                <w:rFonts w:cs="Arial"/>
                <w:szCs w:val="20"/>
              </w:rPr>
            </w:pPr>
            <w:r>
              <w:rPr>
                <w:rFonts w:cs="Arial"/>
                <w:szCs w:val="20"/>
              </w:rPr>
              <w:t xml:space="preserve">in of op </w:t>
            </w:r>
            <w:r w:rsidRPr="00DD0105">
              <w:rPr>
                <w:rFonts w:cs="Arial"/>
                <w:szCs w:val="20"/>
              </w:rPr>
              <w:t>een particulier graf</w:t>
            </w:r>
          </w:p>
        </w:tc>
        <w:tc>
          <w:tcPr>
            <w:tcW w:w="1061" w:type="dxa"/>
          </w:tcPr>
          <w:p w:rsidR="001F6FB0" w:rsidRDefault="001F6FB0" w:rsidP="00712982">
            <w:pPr>
              <w:rPr>
                <w:rFonts w:cs="Arial"/>
                <w:szCs w:val="20"/>
              </w:rPr>
            </w:pPr>
            <w:r>
              <w:rPr>
                <w:rFonts w:cs="Arial"/>
                <w:szCs w:val="20"/>
              </w:rPr>
              <w:t>€ 305,00</w:t>
            </w: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E82115">
            <w:pPr>
              <w:rPr>
                <w:rFonts w:cs="Arial"/>
                <w:b/>
                <w:bCs/>
                <w:szCs w:val="20"/>
              </w:rPr>
            </w:pPr>
            <w:r w:rsidRPr="00DD0105">
              <w:rPr>
                <w:rFonts w:cs="Arial"/>
                <w:b/>
                <w:bCs/>
                <w:szCs w:val="20"/>
              </w:rPr>
              <w:t xml:space="preserve">Hoofdstuk </w:t>
            </w:r>
            <w:r>
              <w:rPr>
                <w:rFonts w:cs="Arial"/>
                <w:b/>
                <w:bCs/>
                <w:szCs w:val="20"/>
              </w:rPr>
              <w:t>4</w:t>
            </w:r>
          </w:p>
        </w:tc>
        <w:tc>
          <w:tcPr>
            <w:tcW w:w="6569" w:type="dxa"/>
          </w:tcPr>
          <w:p w:rsidR="001F6FB0" w:rsidRPr="00DD0105" w:rsidRDefault="001F6FB0" w:rsidP="004D7103">
            <w:pPr>
              <w:rPr>
                <w:rFonts w:cs="Arial"/>
                <w:b/>
                <w:bCs/>
                <w:szCs w:val="20"/>
              </w:rPr>
            </w:pPr>
            <w:r w:rsidRPr="00DD0105">
              <w:rPr>
                <w:rFonts w:cs="Arial"/>
                <w:b/>
                <w:bCs/>
                <w:szCs w:val="20"/>
              </w:rPr>
              <w:t>Verstrooien van as</w:t>
            </w:r>
          </w:p>
        </w:tc>
        <w:tc>
          <w:tcPr>
            <w:tcW w:w="1061" w:type="dxa"/>
          </w:tcPr>
          <w:p w:rsidR="001F6FB0" w:rsidRPr="00DD0105" w:rsidRDefault="001F6FB0" w:rsidP="004D7103">
            <w:pPr>
              <w:rPr>
                <w:rFonts w:cs="Arial"/>
                <w:b/>
                <w:bCs/>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4.1</w:t>
            </w:r>
          </w:p>
        </w:tc>
        <w:tc>
          <w:tcPr>
            <w:tcW w:w="6569" w:type="dxa"/>
          </w:tcPr>
          <w:p w:rsidR="001F6FB0" w:rsidRPr="00DD0105" w:rsidRDefault="001F6FB0" w:rsidP="004D7103">
            <w:pPr>
              <w:rPr>
                <w:rFonts w:cs="Arial"/>
                <w:szCs w:val="20"/>
              </w:rPr>
            </w:pPr>
            <w:r w:rsidRPr="00DD0105">
              <w:rPr>
                <w:rFonts w:cs="Arial"/>
                <w:szCs w:val="20"/>
              </w:rPr>
              <w:t xml:space="preserve">Voor het verstrooien van as </w:t>
            </w:r>
            <w:r>
              <w:rPr>
                <w:rFonts w:cs="Arial"/>
                <w:szCs w:val="20"/>
              </w:rPr>
              <w:t>w</w:t>
            </w:r>
            <w:r w:rsidRPr="00DD0105">
              <w:rPr>
                <w:rFonts w:cs="Arial"/>
                <w:szCs w:val="20"/>
              </w:rPr>
              <w:t xml:space="preserve">ordt per </w:t>
            </w:r>
            <w:proofErr w:type="spellStart"/>
            <w:r w:rsidRPr="00DD0105">
              <w:rPr>
                <w:rFonts w:cs="Arial"/>
                <w:szCs w:val="20"/>
              </w:rPr>
              <w:t>asbus</w:t>
            </w:r>
            <w:proofErr w:type="spellEnd"/>
            <w:r w:rsidRPr="00DD0105">
              <w:rPr>
                <w:rFonts w:cs="Arial"/>
                <w:szCs w:val="20"/>
              </w:rPr>
              <w:t xml:space="preserve">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4.1.1</w:t>
            </w:r>
          </w:p>
        </w:tc>
        <w:tc>
          <w:tcPr>
            <w:tcW w:w="6569" w:type="dxa"/>
          </w:tcPr>
          <w:p w:rsidR="001F6FB0" w:rsidRPr="00DD0105" w:rsidRDefault="001F6FB0" w:rsidP="004D7103">
            <w:pPr>
              <w:rPr>
                <w:rFonts w:cs="Arial"/>
                <w:szCs w:val="20"/>
              </w:rPr>
            </w:pPr>
            <w:r w:rsidRPr="00DD0105">
              <w:rPr>
                <w:rFonts w:cs="Arial"/>
                <w:szCs w:val="20"/>
              </w:rPr>
              <w:t xml:space="preserve">op een particulier </w:t>
            </w:r>
            <w:r>
              <w:rPr>
                <w:rFonts w:cs="Arial"/>
                <w:szCs w:val="20"/>
              </w:rPr>
              <w:t xml:space="preserve">graf of particulier </w:t>
            </w:r>
            <w:r w:rsidRPr="00DD0105">
              <w:rPr>
                <w:rFonts w:cs="Arial"/>
                <w:szCs w:val="20"/>
              </w:rPr>
              <w:t>urnengraf</w:t>
            </w:r>
          </w:p>
        </w:tc>
        <w:tc>
          <w:tcPr>
            <w:tcW w:w="1061" w:type="dxa"/>
          </w:tcPr>
          <w:p w:rsidR="001F6FB0" w:rsidRDefault="001F6FB0" w:rsidP="00150D92">
            <w:pPr>
              <w:rPr>
                <w:rFonts w:cs="Arial"/>
                <w:szCs w:val="20"/>
              </w:rPr>
            </w:pPr>
            <w:r>
              <w:rPr>
                <w:rFonts w:cs="Arial"/>
                <w:szCs w:val="20"/>
              </w:rPr>
              <w:t>€ 119,00</w:t>
            </w:r>
          </w:p>
        </w:tc>
      </w:tr>
      <w:tr w:rsidR="001F6FB0" w:rsidRPr="00DD0105" w:rsidTr="001F6FB0">
        <w:tc>
          <w:tcPr>
            <w:tcW w:w="1550" w:type="dxa"/>
          </w:tcPr>
          <w:p w:rsidR="001F6FB0" w:rsidRPr="00DD0105" w:rsidRDefault="001F6FB0" w:rsidP="004D7103">
            <w:pPr>
              <w:rPr>
                <w:rFonts w:cs="Arial"/>
                <w:szCs w:val="20"/>
              </w:rPr>
            </w:pPr>
            <w:r>
              <w:rPr>
                <w:rFonts w:cs="Arial"/>
                <w:szCs w:val="20"/>
              </w:rPr>
              <w:t>4.1.2</w:t>
            </w:r>
          </w:p>
        </w:tc>
        <w:tc>
          <w:tcPr>
            <w:tcW w:w="6569" w:type="dxa"/>
          </w:tcPr>
          <w:p w:rsidR="001F6FB0" w:rsidRPr="00DD0105" w:rsidRDefault="001F6FB0" w:rsidP="004D7103">
            <w:pPr>
              <w:rPr>
                <w:rFonts w:cs="Arial"/>
                <w:szCs w:val="20"/>
              </w:rPr>
            </w:pPr>
            <w:r w:rsidRPr="00DD0105">
              <w:rPr>
                <w:rFonts w:cs="Arial"/>
                <w:szCs w:val="20"/>
              </w:rPr>
              <w:t>op een verstrooiingsplaats</w:t>
            </w:r>
          </w:p>
        </w:tc>
        <w:tc>
          <w:tcPr>
            <w:tcW w:w="1061" w:type="dxa"/>
          </w:tcPr>
          <w:p w:rsidR="001F6FB0" w:rsidRDefault="001F6FB0" w:rsidP="00C5498D">
            <w:pPr>
              <w:rPr>
                <w:rFonts w:cs="Arial"/>
                <w:szCs w:val="20"/>
              </w:rPr>
            </w:pPr>
            <w:r>
              <w:rPr>
                <w:rFonts w:cs="Arial"/>
                <w:szCs w:val="20"/>
              </w:rPr>
              <w:t>€ 119,00</w:t>
            </w: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b/>
                <w:bCs/>
                <w:szCs w:val="20"/>
              </w:rPr>
            </w:pPr>
            <w:r>
              <w:rPr>
                <w:rFonts w:cs="Arial"/>
                <w:b/>
                <w:bCs/>
                <w:szCs w:val="20"/>
              </w:rPr>
              <w:t>Hoofdstuk 5</w:t>
            </w:r>
          </w:p>
        </w:tc>
        <w:tc>
          <w:tcPr>
            <w:tcW w:w="6569" w:type="dxa"/>
          </w:tcPr>
          <w:p w:rsidR="001F6FB0" w:rsidRPr="00DD0105" w:rsidRDefault="001F6FB0" w:rsidP="004D7103">
            <w:pPr>
              <w:rPr>
                <w:rFonts w:cs="Arial"/>
                <w:b/>
                <w:bCs/>
                <w:szCs w:val="20"/>
              </w:rPr>
            </w:pPr>
            <w:r w:rsidRPr="00DD0105">
              <w:rPr>
                <w:rFonts w:cs="Arial"/>
                <w:b/>
                <w:bCs/>
                <w:szCs w:val="20"/>
              </w:rPr>
              <w:t xml:space="preserve">Grafbedekking en </w:t>
            </w:r>
            <w:r>
              <w:rPr>
                <w:rFonts w:cs="Arial"/>
                <w:b/>
                <w:bCs/>
                <w:szCs w:val="20"/>
              </w:rPr>
              <w:t xml:space="preserve">algemeen </w:t>
            </w:r>
            <w:r w:rsidRPr="00DD0105">
              <w:rPr>
                <w:rFonts w:cs="Arial"/>
                <w:b/>
                <w:bCs/>
                <w:szCs w:val="20"/>
              </w:rPr>
              <w:t>onderhoud</w:t>
            </w:r>
            <w:r>
              <w:rPr>
                <w:rFonts w:cs="Arial"/>
                <w:b/>
                <w:bCs/>
                <w:szCs w:val="20"/>
              </w:rPr>
              <w:t xml:space="preserve"> </w:t>
            </w:r>
          </w:p>
        </w:tc>
        <w:tc>
          <w:tcPr>
            <w:tcW w:w="1061" w:type="dxa"/>
          </w:tcPr>
          <w:p w:rsidR="001F6FB0" w:rsidRPr="00DD0105" w:rsidRDefault="001F6FB0" w:rsidP="004D7103">
            <w:pPr>
              <w:rPr>
                <w:rFonts w:cs="Arial"/>
                <w:b/>
                <w:bCs/>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5.1</w:t>
            </w:r>
          </w:p>
        </w:tc>
        <w:tc>
          <w:tcPr>
            <w:tcW w:w="6569" w:type="dxa"/>
          </w:tcPr>
          <w:p w:rsidR="001F6FB0" w:rsidRPr="00DD0105" w:rsidRDefault="001F6FB0" w:rsidP="00E82115">
            <w:pPr>
              <w:rPr>
                <w:rFonts w:cs="Arial"/>
                <w:szCs w:val="20"/>
              </w:rPr>
            </w:pPr>
            <w:r w:rsidRPr="00DD0105">
              <w:rPr>
                <w:rFonts w:cs="Arial"/>
                <w:szCs w:val="20"/>
              </w:rPr>
              <w:t>Voor het afgeven van een vergunning tot het aanbrengen van een graf</w:t>
            </w:r>
            <w:r>
              <w:rPr>
                <w:rFonts w:cs="Arial"/>
                <w:szCs w:val="20"/>
              </w:rPr>
              <w:t xml:space="preserve">kelder, als bedoeld in </w:t>
            </w:r>
            <w:r w:rsidRPr="00A5249E">
              <w:rPr>
                <w:rFonts w:cs="Arial"/>
                <w:szCs w:val="20"/>
              </w:rPr>
              <w:t>artikel 16</w:t>
            </w:r>
            <w:r w:rsidRPr="00DD0105">
              <w:rPr>
                <w:rFonts w:cs="Arial"/>
                <w:szCs w:val="20"/>
              </w:rPr>
              <w:t xml:space="preserve"> van de  Beheersverorden</w:t>
            </w:r>
            <w:r>
              <w:rPr>
                <w:rFonts w:cs="Arial"/>
                <w:szCs w:val="20"/>
              </w:rPr>
              <w:t>ing gemeentelijke begraafplaatsen</w:t>
            </w:r>
            <w:r w:rsidRPr="00DD0105">
              <w:rPr>
                <w:rFonts w:cs="Arial"/>
                <w:szCs w:val="20"/>
              </w:rPr>
              <w:t xml:space="preserve"> gemeente </w:t>
            </w:r>
            <w:r>
              <w:rPr>
                <w:rFonts w:cs="Arial"/>
                <w:szCs w:val="20"/>
              </w:rPr>
              <w:t>Haarlemmermeer 2011</w:t>
            </w:r>
            <w:r w:rsidRPr="00DD0105">
              <w:rPr>
                <w:rFonts w:cs="Arial"/>
                <w:szCs w:val="20"/>
              </w:rPr>
              <w:t xml:space="preserve"> wordt geheven:</w:t>
            </w:r>
          </w:p>
        </w:tc>
        <w:tc>
          <w:tcPr>
            <w:tcW w:w="1061" w:type="dxa"/>
          </w:tcPr>
          <w:p w:rsidR="001F6FB0" w:rsidRDefault="001F6FB0" w:rsidP="00D14E03">
            <w:pPr>
              <w:rPr>
                <w:rFonts w:cs="Arial"/>
                <w:szCs w:val="20"/>
              </w:rPr>
            </w:pPr>
            <w:r>
              <w:rPr>
                <w:rFonts w:cs="Arial"/>
                <w:szCs w:val="20"/>
              </w:rPr>
              <w:t>€ 246,00</w:t>
            </w:r>
          </w:p>
        </w:tc>
      </w:tr>
      <w:tr w:rsidR="001F6FB0" w:rsidRPr="00DD0105" w:rsidTr="001F6FB0">
        <w:tc>
          <w:tcPr>
            <w:tcW w:w="1550" w:type="dxa"/>
          </w:tcPr>
          <w:p w:rsidR="001F6FB0" w:rsidRPr="00DD0105" w:rsidRDefault="001F6FB0" w:rsidP="004D7103">
            <w:pPr>
              <w:rPr>
                <w:rFonts w:cs="Arial"/>
                <w:szCs w:val="20"/>
              </w:rPr>
            </w:pPr>
            <w:r>
              <w:rPr>
                <w:rFonts w:cs="Arial"/>
                <w:szCs w:val="20"/>
              </w:rPr>
              <w:t>5.2</w:t>
            </w:r>
          </w:p>
        </w:tc>
        <w:tc>
          <w:tcPr>
            <w:tcW w:w="6569" w:type="dxa"/>
          </w:tcPr>
          <w:p w:rsidR="001F6FB0" w:rsidRPr="00DD0105" w:rsidRDefault="001F6FB0" w:rsidP="00E82115">
            <w:pPr>
              <w:rPr>
                <w:rFonts w:cs="Arial"/>
                <w:szCs w:val="20"/>
              </w:rPr>
            </w:pPr>
            <w:r w:rsidRPr="00DD0105">
              <w:rPr>
                <w:rFonts w:cs="Arial"/>
                <w:szCs w:val="20"/>
              </w:rPr>
              <w:t xml:space="preserve">Voor het afgeven van een vergunning voor het hebben van een grafbedekking als bedoeld in artikel </w:t>
            </w:r>
            <w:r>
              <w:rPr>
                <w:rFonts w:cs="Arial"/>
                <w:szCs w:val="20"/>
              </w:rPr>
              <w:t>20</w:t>
            </w:r>
            <w:r w:rsidRPr="00DD0105">
              <w:rPr>
                <w:rFonts w:cs="Arial"/>
                <w:szCs w:val="20"/>
              </w:rPr>
              <w:t xml:space="preserve"> van de Beheersverorden</w:t>
            </w:r>
            <w:r>
              <w:rPr>
                <w:rFonts w:cs="Arial"/>
                <w:szCs w:val="20"/>
              </w:rPr>
              <w:t>ing gemeentelijke begraafplaats</w:t>
            </w:r>
            <w:r w:rsidRPr="00DD0105">
              <w:rPr>
                <w:rFonts w:cs="Arial"/>
                <w:szCs w:val="20"/>
              </w:rPr>
              <w:t>en gemeente</w:t>
            </w:r>
            <w:r>
              <w:rPr>
                <w:rFonts w:cs="Arial"/>
                <w:szCs w:val="20"/>
              </w:rPr>
              <w:t xml:space="preserve"> Haarlemmermeer 2011</w:t>
            </w:r>
            <w:r w:rsidRPr="00DD0105">
              <w:rPr>
                <w:rFonts w:cs="Arial"/>
                <w:szCs w:val="20"/>
              </w:rPr>
              <w:t xml:space="preserve"> wordt geheven:</w:t>
            </w:r>
          </w:p>
        </w:tc>
        <w:tc>
          <w:tcPr>
            <w:tcW w:w="1061" w:type="dxa"/>
          </w:tcPr>
          <w:p w:rsidR="001F6FB0" w:rsidRDefault="001F6FB0" w:rsidP="00437DC6">
            <w:pPr>
              <w:rPr>
                <w:rFonts w:cs="Arial"/>
                <w:szCs w:val="20"/>
              </w:rPr>
            </w:pPr>
            <w:r>
              <w:rPr>
                <w:rFonts w:cs="Arial"/>
                <w:szCs w:val="20"/>
              </w:rPr>
              <w:t>€ 123,00</w:t>
            </w:r>
          </w:p>
        </w:tc>
      </w:tr>
      <w:tr w:rsidR="001F6FB0" w:rsidRPr="00DD0105" w:rsidTr="001F6FB0">
        <w:tc>
          <w:tcPr>
            <w:tcW w:w="1550" w:type="dxa"/>
          </w:tcPr>
          <w:p w:rsidR="001F6FB0" w:rsidRPr="00DD0105" w:rsidRDefault="001F6FB0" w:rsidP="004D7103">
            <w:pPr>
              <w:rPr>
                <w:rFonts w:cs="Arial"/>
                <w:szCs w:val="20"/>
              </w:rPr>
            </w:pPr>
            <w:r>
              <w:rPr>
                <w:rFonts w:cs="Arial"/>
                <w:szCs w:val="20"/>
              </w:rPr>
              <w:t>5.3</w:t>
            </w:r>
          </w:p>
        </w:tc>
        <w:tc>
          <w:tcPr>
            <w:tcW w:w="6569" w:type="dxa"/>
          </w:tcPr>
          <w:p w:rsidR="001F6FB0" w:rsidRPr="00DD0105" w:rsidRDefault="001F6FB0" w:rsidP="00874252">
            <w:pPr>
              <w:rPr>
                <w:rFonts w:cs="Arial"/>
                <w:szCs w:val="20"/>
              </w:rPr>
            </w:pPr>
            <w:r>
              <w:rPr>
                <w:rFonts w:cs="Arial"/>
                <w:snapToGrid w:val="0"/>
                <w:color w:val="000000"/>
              </w:rPr>
              <w:t xml:space="preserve">Per kalenderjaar is door de rechthebbende van een particulier graf, particulier urnengraf, particuliere </w:t>
            </w:r>
            <w:proofErr w:type="spellStart"/>
            <w:r>
              <w:rPr>
                <w:rFonts w:cs="Arial"/>
                <w:snapToGrid w:val="0"/>
                <w:color w:val="000000"/>
              </w:rPr>
              <w:t>urnennis</w:t>
            </w:r>
            <w:proofErr w:type="spellEnd"/>
            <w:r>
              <w:rPr>
                <w:rFonts w:cs="Arial"/>
                <w:snapToGrid w:val="0"/>
                <w:color w:val="000000"/>
              </w:rPr>
              <w:t>, een bijdrage verschuldigd in de kosten van het onderhoud van paden, wegen en plantsoenen, de bereikbaarheid en omgeving van de graven, de graven, de gedenkstenen, de beplanting op het graf en andere voorzieningen. Dit onderhoud vindt plaats in het kader van het algemeen aanzien van de begraafplaats en bedraagt per jaar</w:t>
            </w:r>
          </w:p>
        </w:tc>
        <w:tc>
          <w:tcPr>
            <w:tcW w:w="1061" w:type="dxa"/>
          </w:tcPr>
          <w:p w:rsidR="001F6FB0" w:rsidRDefault="001F6FB0" w:rsidP="00437DC6">
            <w:pPr>
              <w:rPr>
                <w:rFonts w:cs="Arial"/>
                <w:szCs w:val="20"/>
              </w:rPr>
            </w:pPr>
            <w:r>
              <w:rPr>
                <w:rFonts w:cs="Arial"/>
                <w:szCs w:val="20"/>
              </w:rPr>
              <w:t>€ 124,00</w:t>
            </w:r>
          </w:p>
        </w:tc>
      </w:tr>
      <w:tr w:rsidR="001F6FB0" w:rsidRPr="00DD0105" w:rsidTr="001F6FB0">
        <w:tc>
          <w:tcPr>
            <w:tcW w:w="1550" w:type="dxa"/>
          </w:tcPr>
          <w:p w:rsidR="001F6FB0" w:rsidRDefault="001F6FB0" w:rsidP="004D7103">
            <w:pPr>
              <w:rPr>
                <w:rFonts w:cs="Arial"/>
                <w:szCs w:val="20"/>
              </w:rPr>
            </w:pPr>
            <w:r>
              <w:rPr>
                <w:rFonts w:cs="Arial"/>
                <w:szCs w:val="20"/>
              </w:rPr>
              <w:t>5.3.1.</w:t>
            </w:r>
          </w:p>
        </w:tc>
        <w:tc>
          <w:tcPr>
            <w:tcW w:w="6569" w:type="dxa"/>
          </w:tcPr>
          <w:p w:rsidR="001F6FB0" w:rsidRDefault="001F6FB0" w:rsidP="00874252">
            <w:pPr>
              <w:rPr>
                <w:rFonts w:cs="Arial"/>
                <w:snapToGrid w:val="0"/>
                <w:color w:val="000000"/>
              </w:rPr>
            </w:pPr>
            <w:r>
              <w:rPr>
                <w:rFonts w:cs="Arial"/>
                <w:snapToGrid w:val="0"/>
                <w:color w:val="000000"/>
              </w:rPr>
              <w:t>Voor particuliere kindergraven wordt 50% gerekend van het tarief onder 5.3 genoemde recht</w:t>
            </w:r>
          </w:p>
        </w:tc>
        <w:tc>
          <w:tcPr>
            <w:tcW w:w="1061" w:type="dxa"/>
          </w:tcPr>
          <w:p w:rsidR="001F6FB0" w:rsidRDefault="001F6FB0" w:rsidP="00D14E03">
            <w:pPr>
              <w:rPr>
                <w:rFonts w:cs="Arial"/>
                <w:szCs w:val="20"/>
              </w:rPr>
            </w:pPr>
            <w:r>
              <w:rPr>
                <w:rFonts w:cs="Arial"/>
                <w:szCs w:val="20"/>
              </w:rPr>
              <w:t>€  62,00</w:t>
            </w:r>
          </w:p>
        </w:tc>
      </w:tr>
      <w:tr w:rsidR="001F6FB0" w:rsidRPr="00DD0105" w:rsidTr="001F6FB0">
        <w:tc>
          <w:tcPr>
            <w:tcW w:w="1550" w:type="dxa"/>
          </w:tcPr>
          <w:p w:rsidR="001F6FB0" w:rsidRPr="00DD0105" w:rsidRDefault="001F6FB0" w:rsidP="004D7103">
            <w:pPr>
              <w:rPr>
                <w:rFonts w:cs="Arial"/>
                <w:szCs w:val="20"/>
              </w:rPr>
            </w:pPr>
            <w:r>
              <w:rPr>
                <w:rFonts w:cs="Arial"/>
                <w:szCs w:val="20"/>
              </w:rPr>
              <w:t>5.4</w:t>
            </w:r>
          </w:p>
        </w:tc>
        <w:tc>
          <w:tcPr>
            <w:tcW w:w="6569" w:type="dxa"/>
          </w:tcPr>
          <w:tbl>
            <w:tblPr>
              <w:tblW w:w="0" w:type="auto"/>
              <w:tblLayout w:type="fixed"/>
              <w:tblCellMar>
                <w:left w:w="30" w:type="dxa"/>
                <w:right w:w="30" w:type="dxa"/>
              </w:tblCellMar>
              <w:tblLook w:val="0000" w:firstRow="0" w:lastRow="0" w:firstColumn="0" w:lastColumn="0" w:noHBand="0" w:noVBand="0"/>
            </w:tblPr>
            <w:tblGrid>
              <w:gridCol w:w="4850"/>
              <w:gridCol w:w="303"/>
              <w:gridCol w:w="1036"/>
            </w:tblGrid>
            <w:tr w:rsidR="001F6FB0" w:rsidTr="00124376">
              <w:trPr>
                <w:trHeight w:val="250"/>
              </w:trPr>
              <w:tc>
                <w:tcPr>
                  <w:tcW w:w="6189" w:type="dxa"/>
                  <w:gridSpan w:val="3"/>
                </w:tcPr>
                <w:p w:rsidR="001F6FB0" w:rsidRDefault="001F6FB0" w:rsidP="00E1050D">
                  <w:pPr>
                    <w:rPr>
                      <w:rFonts w:cs="Arial"/>
                      <w:snapToGrid w:val="0"/>
                      <w:color w:val="000000"/>
                    </w:rPr>
                  </w:pPr>
                  <w:r>
                    <w:rPr>
                      <w:rFonts w:cs="Arial"/>
                      <w:snapToGrid w:val="0"/>
                      <w:color w:val="000000"/>
                    </w:rPr>
                    <w:t>Het onder 5.3 bedoelde onderhoud kan worden</w:t>
                  </w:r>
                </w:p>
              </w:tc>
            </w:tr>
            <w:tr w:rsidR="001F6FB0" w:rsidTr="00124376">
              <w:trPr>
                <w:trHeight w:val="250"/>
              </w:trPr>
              <w:tc>
                <w:tcPr>
                  <w:tcW w:w="6189" w:type="dxa"/>
                  <w:gridSpan w:val="3"/>
                </w:tcPr>
                <w:p w:rsidR="001F6FB0" w:rsidRDefault="001F6FB0" w:rsidP="00E1050D">
                  <w:pPr>
                    <w:rPr>
                      <w:rFonts w:cs="Arial"/>
                      <w:snapToGrid w:val="0"/>
                      <w:color w:val="000000"/>
                    </w:rPr>
                  </w:pPr>
                  <w:r>
                    <w:rPr>
                      <w:rFonts w:cs="Arial"/>
                      <w:snapToGrid w:val="0"/>
                      <w:color w:val="000000"/>
                    </w:rPr>
                    <w:t>afgekocht voor de tijd van 5, 10  of 20 jaar door betaling</w:t>
                  </w:r>
                </w:p>
              </w:tc>
            </w:tr>
            <w:tr w:rsidR="001F6FB0" w:rsidTr="00124376">
              <w:trPr>
                <w:trHeight w:val="250"/>
              </w:trPr>
              <w:tc>
                <w:tcPr>
                  <w:tcW w:w="6189" w:type="dxa"/>
                  <w:gridSpan w:val="3"/>
                </w:tcPr>
                <w:p w:rsidR="001F6FB0" w:rsidRDefault="001F6FB0" w:rsidP="000F6BCA">
                  <w:pPr>
                    <w:rPr>
                      <w:rFonts w:cs="Arial"/>
                      <w:snapToGrid w:val="0"/>
                      <w:color w:val="000000"/>
                    </w:rPr>
                  </w:pPr>
                  <w:r>
                    <w:rPr>
                      <w:rFonts w:cs="Arial"/>
                      <w:snapToGrid w:val="0"/>
                      <w:color w:val="000000"/>
                    </w:rPr>
                    <w:t>ineens van een afkoopsom. Deze afkoopsom is gelijk aan</w:t>
                  </w:r>
                </w:p>
              </w:tc>
            </w:tr>
            <w:tr w:rsidR="001F6FB0" w:rsidTr="00124376">
              <w:trPr>
                <w:trHeight w:val="250"/>
              </w:trPr>
              <w:tc>
                <w:tcPr>
                  <w:tcW w:w="6189" w:type="dxa"/>
                  <w:gridSpan w:val="3"/>
                </w:tcPr>
                <w:p w:rsidR="001F6FB0" w:rsidRDefault="001F6FB0" w:rsidP="000F6BCA">
                  <w:pPr>
                    <w:rPr>
                      <w:rFonts w:cs="Arial"/>
                      <w:snapToGrid w:val="0"/>
                      <w:color w:val="000000"/>
                    </w:rPr>
                  </w:pPr>
                  <w:r>
                    <w:rPr>
                      <w:rFonts w:cs="Arial"/>
                      <w:snapToGrid w:val="0"/>
                      <w:color w:val="000000"/>
                    </w:rPr>
                    <w:t>vijf, tien respectievelijk twintig maal het van toepassing zijnde</w:t>
                  </w:r>
                </w:p>
              </w:tc>
            </w:tr>
            <w:tr w:rsidR="001F6FB0" w:rsidTr="00124376">
              <w:trPr>
                <w:gridAfter w:val="1"/>
                <w:wAfter w:w="1036" w:type="dxa"/>
                <w:trHeight w:val="250"/>
              </w:trPr>
              <w:tc>
                <w:tcPr>
                  <w:tcW w:w="5153" w:type="dxa"/>
                  <w:gridSpan w:val="2"/>
                </w:tcPr>
                <w:p w:rsidR="001F6FB0" w:rsidRDefault="001F6FB0" w:rsidP="00E1050D">
                  <w:pPr>
                    <w:rPr>
                      <w:rFonts w:cs="Arial"/>
                      <w:snapToGrid w:val="0"/>
                      <w:color w:val="000000"/>
                    </w:rPr>
                  </w:pPr>
                  <w:r>
                    <w:rPr>
                      <w:rFonts w:cs="Arial"/>
                      <w:snapToGrid w:val="0"/>
                      <w:color w:val="000000"/>
                    </w:rPr>
                    <w:t>jaarlijkse recht zoals vermeld onder 5.3 met</w:t>
                  </w:r>
                </w:p>
              </w:tc>
            </w:tr>
            <w:tr w:rsidR="001F6FB0" w:rsidTr="00124376">
              <w:trPr>
                <w:gridAfter w:val="1"/>
                <w:wAfter w:w="1036" w:type="dxa"/>
                <w:trHeight w:val="250"/>
              </w:trPr>
              <w:tc>
                <w:tcPr>
                  <w:tcW w:w="5153" w:type="dxa"/>
                  <w:gridSpan w:val="2"/>
                </w:tcPr>
                <w:p w:rsidR="001F6FB0" w:rsidRPr="009226D5" w:rsidRDefault="001F6FB0" w:rsidP="00E1050D">
                  <w:pPr>
                    <w:rPr>
                      <w:rFonts w:cs="Arial"/>
                      <w:snapToGrid w:val="0"/>
                      <w:color w:val="000000"/>
                    </w:rPr>
                  </w:pPr>
                  <w:r w:rsidRPr="009226D5">
                    <w:rPr>
                      <w:rFonts w:cs="Arial"/>
                      <w:snapToGrid w:val="0"/>
                      <w:color w:val="000000"/>
                    </w:rPr>
                    <w:t xml:space="preserve">inachtneming van het bepaalde onder 5.3.1. </w:t>
                  </w:r>
                </w:p>
              </w:tc>
            </w:tr>
            <w:tr w:rsidR="001F6FB0" w:rsidTr="00124376">
              <w:trPr>
                <w:gridAfter w:val="2"/>
                <w:wAfter w:w="1339" w:type="dxa"/>
                <w:trHeight w:val="250"/>
              </w:trPr>
              <w:tc>
                <w:tcPr>
                  <w:tcW w:w="4850" w:type="dxa"/>
                </w:tcPr>
                <w:p w:rsidR="001F6FB0" w:rsidRPr="00E1050D" w:rsidRDefault="001F6FB0" w:rsidP="000F6BCA">
                  <w:pPr>
                    <w:rPr>
                      <w:rFonts w:cs="Arial"/>
                      <w:snapToGrid w:val="0"/>
                      <w:color w:val="000000"/>
                      <w:highlight w:val="yellow"/>
                    </w:rPr>
                  </w:pPr>
                </w:p>
              </w:tc>
            </w:tr>
          </w:tbl>
          <w:p w:rsidR="001F6FB0" w:rsidRDefault="001F6FB0" w:rsidP="00874252">
            <w:pPr>
              <w:rPr>
                <w:rFonts w:cs="Arial"/>
                <w:snapToGrid w:val="0"/>
                <w:color w:val="00000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1F4F92" w:rsidRDefault="001F6FB0" w:rsidP="004D7103">
            <w:pPr>
              <w:rPr>
                <w:rFonts w:cs="Arial"/>
                <w:szCs w:val="20"/>
              </w:rPr>
            </w:pPr>
            <w:r w:rsidRPr="001F4F92">
              <w:rPr>
                <w:rFonts w:cs="Arial"/>
                <w:szCs w:val="20"/>
              </w:rPr>
              <w:t>5.5</w:t>
            </w:r>
          </w:p>
        </w:tc>
        <w:tc>
          <w:tcPr>
            <w:tcW w:w="6569" w:type="dxa"/>
          </w:tcPr>
          <w:p w:rsidR="001F6FB0" w:rsidRPr="001F4F92" w:rsidRDefault="001F6FB0" w:rsidP="004D7103">
            <w:pPr>
              <w:rPr>
                <w:rFonts w:cs="Arial"/>
                <w:szCs w:val="20"/>
              </w:rPr>
            </w:pPr>
            <w:r w:rsidRPr="001F4F92">
              <w:rPr>
                <w:rFonts w:cs="Arial"/>
                <w:szCs w:val="20"/>
              </w:rPr>
              <w:t xml:space="preserve">Voor het afnemen en na begraving al dan niet opnieuw plaatsen van op particuliere graven geplaatste grafbedekking </w:t>
            </w:r>
          </w:p>
        </w:tc>
        <w:tc>
          <w:tcPr>
            <w:tcW w:w="1061" w:type="dxa"/>
          </w:tcPr>
          <w:p w:rsidR="001F6FB0" w:rsidRPr="001F4F92" w:rsidRDefault="001F6FB0" w:rsidP="004D7103">
            <w:pPr>
              <w:rPr>
                <w:rFonts w:cs="Arial"/>
                <w:szCs w:val="20"/>
              </w:rPr>
            </w:pPr>
            <w:r>
              <w:rPr>
                <w:rFonts w:cs="Arial"/>
                <w:szCs w:val="20"/>
              </w:rPr>
              <w:t>€ 351,0</w:t>
            </w:r>
            <w:r w:rsidRPr="001F4F92">
              <w:rPr>
                <w:rFonts w:cs="Arial"/>
                <w:szCs w:val="20"/>
              </w:rPr>
              <w:t>0</w:t>
            </w:r>
          </w:p>
        </w:tc>
      </w:tr>
      <w:tr w:rsidR="001F6FB0" w:rsidRPr="00DD0105" w:rsidTr="001F6FB0">
        <w:tc>
          <w:tcPr>
            <w:tcW w:w="1550" w:type="dxa"/>
          </w:tcPr>
          <w:p w:rsidR="001F6FB0" w:rsidRPr="00DD0105" w:rsidRDefault="001F6FB0" w:rsidP="004D7103">
            <w:pPr>
              <w:rPr>
                <w:rFonts w:cs="Arial"/>
                <w:b/>
                <w:szCs w:val="20"/>
              </w:rPr>
            </w:pPr>
          </w:p>
        </w:tc>
        <w:tc>
          <w:tcPr>
            <w:tcW w:w="6569" w:type="dxa"/>
          </w:tcPr>
          <w:p w:rsidR="001F6FB0" w:rsidRPr="00DD0105" w:rsidRDefault="001F6FB0" w:rsidP="004D7103">
            <w:pPr>
              <w:rPr>
                <w:rFonts w:cs="Arial"/>
                <w:b/>
                <w:szCs w:val="20"/>
              </w:rPr>
            </w:pP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b/>
                <w:szCs w:val="20"/>
              </w:rPr>
            </w:pPr>
            <w:r w:rsidRPr="00DD0105">
              <w:rPr>
                <w:rFonts w:cs="Arial"/>
                <w:b/>
                <w:szCs w:val="20"/>
              </w:rPr>
              <w:lastRenderedPageBreak/>
              <w:t xml:space="preserve">Hoofdstuk </w:t>
            </w:r>
            <w:r>
              <w:rPr>
                <w:rFonts w:cs="Arial"/>
                <w:b/>
                <w:bCs/>
                <w:szCs w:val="20"/>
              </w:rPr>
              <w:t>6</w:t>
            </w:r>
          </w:p>
        </w:tc>
        <w:tc>
          <w:tcPr>
            <w:tcW w:w="6569" w:type="dxa"/>
          </w:tcPr>
          <w:p w:rsidR="001F6FB0" w:rsidRPr="00DD0105" w:rsidRDefault="001F6FB0" w:rsidP="004D7103">
            <w:pPr>
              <w:rPr>
                <w:rFonts w:cs="Arial"/>
                <w:b/>
                <w:szCs w:val="20"/>
              </w:rPr>
            </w:pPr>
            <w:r w:rsidRPr="00DD0105">
              <w:rPr>
                <w:rFonts w:cs="Arial"/>
                <w:b/>
                <w:szCs w:val="20"/>
              </w:rPr>
              <w:t>Lijkschouwing</w:t>
            </w: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6.1</w:t>
            </w:r>
          </w:p>
        </w:tc>
        <w:tc>
          <w:tcPr>
            <w:tcW w:w="6569" w:type="dxa"/>
          </w:tcPr>
          <w:p w:rsidR="001F6FB0" w:rsidRPr="00DD0105" w:rsidRDefault="001F6FB0" w:rsidP="004D7103">
            <w:pPr>
              <w:rPr>
                <w:rFonts w:cs="Arial"/>
                <w:szCs w:val="20"/>
              </w:rPr>
            </w:pPr>
            <w:r w:rsidRPr="00DD0105">
              <w:rPr>
                <w:rFonts w:cs="Arial"/>
                <w:szCs w:val="20"/>
              </w:rPr>
              <w:t>Voor het schouwen van een lijk door een gemeentelijke lijkschouwer wordt geheven</w:t>
            </w:r>
            <w:r>
              <w:rPr>
                <w:rFonts w:cs="Arial"/>
                <w:szCs w:val="20"/>
              </w:rPr>
              <w:t>:</w:t>
            </w:r>
          </w:p>
        </w:tc>
        <w:tc>
          <w:tcPr>
            <w:tcW w:w="1061" w:type="dxa"/>
          </w:tcPr>
          <w:p w:rsidR="001F6FB0" w:rsidRDefault="001F6FB0" w:rsidP="004D7103">
            <w:pPr>
              <w:rPr>
                <w:rFonts w:cs="Arial"/>
                <w:szCs w:val="20"/>
              </w:rPr>
            </w:pPr>
          </w:p>
          <w:p w:rsidR="001F6FB0" w:rsidRDefault="001F6FB0" w:rsidP="004D7103">
            <w:pPr>
              <w:rPr>
                <w:rFonts w:cs="Arial"/>
                <w:szCs w:val="20"/>
              </w:rPr>
            </w:pPr>
            <w:r>
              <w:rPr>
                <w:rFonts w:cs="Arial"/>
                <w:szCs w:val="20"/>
              </w:rPr>
              <w:t>€ 319,00</w:t>
            </w: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b/>
                <w:szCs w:val="20"/>
              </w:rPr>
            </w:pPr>
            <w:r w:rsidRPr="00DD0105">
              <w:rPr>
                <w:rFonts w:cs="Arial"/>
                <w:b/>
                <w:szCs w:val="20"/>
              </w:rPr>
              <w:t xml:space="preserve">Hoofdstuk </w:t>
            </w:r>
            <w:r>
              <w:rPr>
                <w:rFonts w:cs="Arial"/>
                <w:b/>
                <w:bCs/>
                <w:szCs w:val="20"/>
              </w:rPr>
              <w:t>7</w:t>
            </w:r>
          </w:p>
        </w:tc>
        <w:tc>
          <w:tcPr>
            <w:tcW w:w="6569" w:type="dxa"/>
          </w:tcPr>
          <w:p w:rsidR="001F6FB0" w:rsidRPr="00DD0105" w:rsidRDefault="001F6FB0" w:rsidP="009226D5">
            <w:pPr>
              <w:rPr>
                <w:rFonts w:cs="Arial"/>
                <w:b/>
                <w:szCs w:val="20"/>
              </w:rPr>
            </w:pPr>
            <w:r w:rsidRPr="00DD0105">
              <w:rPr>
                <w:rFonts w:cs="Arial"/>
                <w:b/>
                <w:szCs w:val="20"/>
              </w:rPr>
              <w:t xml:space="preserve">Inschrijven en overboeken van </w:t>
            </w:r>
            <w:r w:rsidRPr="00DD0105">
              <w:rPr>
                <w:rFonts w:cs="Arial"/>
                <w:b/>
                <w:bCs/>
                <w:szCs w:val="20"/>
              </w:rPr>
              <w:t>particulier graf</w:t>
            </w:r>
            <w:r>
              <w:rPr>
                <w:rFonts w:cs="Arial"/>
                <w:b/>
                <w:bCs/>
                <w:szCs w:val="20"/>
              </w:rPr>
              <w:t xml:space="preserve"> en of een particulier</w:t>
            </w:r>
            <w:r w:rsidRPr="00DD0105">
              <w:rPr>
                <w:rFonts w:cs="Arial"/>
                <w:b/>
                <w:bCs/>
                <w:szCs w:val="20"/>
              </w:rPr>
              <w:t xml:space="preserve"> urnen</w:t>
            </w:r>
            <w:r>
              <w:rPr>
                <w:rFonts w:cs="Arial"/>
                <w:b/>
                <w:bCs/>
                <w:szCs w:val="20"/>
              </w:rPr>
              <w:t>graf of -</w:t>
            </w:r>
            <w:r w:rsidRPr="00DD0105">
              <w:rPr>
                <w:rFonts w:cs="Arial"/>
                <w:b/>
                <w:bCs/>
                <w:szCs w:val="20"/>
              </w:rPr>
              <w:t>nis,</w:t>
            </w: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7.1</w:t>
            </w:r>
          </w:p>
        </w:tc>
        <w:tc>
          <w:tcPr>
            <w:tcW w:w="6569" w:type="dxa"/>
          </w:tcPr>
          <w:p w:rsidR="001F6FB0" w:rsidRPr="00DD0105" w:rsidRDefault="001F6FB0" w:rsidP="004D7103">
            <w:pPr>
              <w:rPr>
                <w:rFonts w:cs="Arial"/>
                <w:szCs w:val="20"/>
              </w:rPr>
            </w:pPr>
            <w:r w:rsidRPr="00DD0105">
              <w:rPr>
                <w:rFonts w:cs="Arial"/>
                <w:szCs w:val="20"/>
              </w:rPr>
              <w:t xml:space="preserve">Voor het inschrijven en overboeken van een particulier graf </w:t>
            </w:r>
            <w:r>
              <w:rPr>
                <w:rFonts w:cs="Arial"/>
                <w:szCs w:val="20"/>
              </w:rPr>
              <w:t xml:space="preserve">en of een particulier urnengraf of –nis  </w:t>
            </w:r>
            <w:r w:rsidRPr="00DD0105">
              <w:rPr>
                <w:rFonts w:cs="Arial"/>
                <w:szCs w:val="20"/>
              </w:rPr>
              <w:t>in een daartoe bestemd register wordt geheven</w:t>
            </w:r>
            <w:r>
              <w:rPr>
                <w:rFonts w:cs="Arial"/>
                <w:szCs w:val="20"/>
              </w:rPr>
              <w:t>:</w:t>
            </w:r>
          </w:p>
        </w:tc>
        <w:tc>
          <w:tcPr>
            <w:tcW w:w="1061" w:type="dxa"/>
          </w:tcPr>
          <w:p w:rsidR="001F6FB0" w:rsidRDefault="001F6FB0" w:rsidP="00265A06">
            <w:pPr>
              <w:rPr>
                <w:rFonts w:cs="Arial"/>
                <w:szCs w:val="20"/>
              </w:rPr>
            </w:pPr>
          </w:p>
          <w:p w:rsidR="001F6FB0" w:rsidRDefault="001F6FB0" w:rsidP="00A5249E">
            <w:pPr>
              <w:rPr>
                <w:rFonts w:cs="Arial"/>
                <w:szCs w:val="20"/>
              </w:rPr>
            </w:pPr>
          </w:p>
          <w:p w:rsidR="001F6FB0" w:rsidRDefault="001F6FB0" w:rsidP="00A5249E">
            <w:pPr>
              <w:rPr>
                <w:rFonts w:cs="Arial"/>
                <w:szCs w:val="20"/>
              </w:rPr>
            </w:pPr>
            <w:r>
              <w:rPr>
                <w:rFonts w:cs="Arial"/>
                <w:szCs w:val="20"/>
              </w:rPr>
              <w:t>€ 24,00</w:t>
            </w: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b/>
                <w:szCs w:val="20"/>
              </w:rPr>
            </w:pPr>
            <w:r w:rsidRPr="00DD0105">
              <w:rPr>
                <w:rFonts w:cs="Arial"/>
                <w:b/>
                <w:szCs w:val="20"/>
              </w:rPr>
              <w:t xml:space="preserve">Hoofdstuk </w:t>
            </w:r>
            <w:r>
              <w:rPr>
                <w:rFonts w:cs="Arial"/>
                <w:b/>
                <w:bCs/>
                <w:szCs w:val="20"/>
              </w:rPr>
              <w:t>8</w:t>
            </w:r>
          </w:p>
        </w:tc>
        <w:tc>
          <w:tcPr>
            <w:tcW w:w="6569" w:type="dxa"/>
          </w:tcPr>
          <w:p w:rsidR="001F6FB0" w:rsidRPr="00DD0105" w:rsidRDefault="001F6FB0" w:rsidP="004D7103">
            <w:pPr>
              <w:rPr>
                <w:rFonts w:cs="Arial"/>
                <w:b/>
                <w:szCs w:val="20"/>
              </w:rPr>
            </w:pPr>
            <w:r w:rsidRPr="00DD0105">
              <w:rPr>
                <w:rFonts w:cs="Arial"/>
                <w:b/>
                <w:szCs w:val="20"/>
              </w:rPr>
              <w:t>Opgraven</w:t>
            </w:r>
            <w:r w:rsidRPr="00DD0105">
              <w:rPr>
                <w:rFonts w:cs="Arial"/>
                <w:b/>
                <w:bCs/>
                <w:szCs w:val="20"/>
              </w:rPr>
              <w:t xml:space="preserve"> of</w:t>
            </w:r>
            <w:r w:rsidRPr="00DD0105">
              <w:rPr>
                <w:rFonts w:cs="Arial"/>
                <w:b/>
                <w:szCs w:val="20"/>
              </w:rPr>
              <w:t xml:space="preserve"> ruimen</w:t>
            </w: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8.1</w:t>
            </w:r>
          </w:p>
        </w:tc>
        <w:tc>
          <w:tcPr>
            <w:tcW w:w="6569" w:type="dxa"/>
          </w:tcPr>
          <w:p w:rsidR="001F6FB0" w:rsidRPr="00DD0105" w:rsidRDefault="001F6FB0" w:rsidP="004D7103">
            <w:pPr>
              <w:rPr>
                <w:rFonts w:cs="Arial"/>
                <w:szCs w:val="20"/>
              </w:rPr>
            </w:pPr>
            <w:r w:rsidRPr="00DD0105">
              <w:rPr>
                <w:rFonts w:cs="Arial"/>
                <w:szCs w:val="20"/>
              </w:rPr>
              <w:t>Voor het opgraven van een lijk wordt geheven</w:t>
            </w:r>
            <w:r>
              <w:rPr>
                <w:rFonts w:cs="Arial"/>
                <w:szCs w:val="20"/>
              </w:rPr>
              <w:t>:</w:t>
            </w:r>
          </w:p>
        </w:tc>
        <w:tc>
          <w:tcPr>
            <w:tcW w:w="1061" w:type="dxa"/>
          </w:tcPr>
          <w:p w:rsidR="001F6FB0" w:rsidRDefault="001F6FB0" w:rsidP="00E54EE2">
            <w:pPr>
              <w:rPr>
                <w:rFonts w:cs="Arial"/>
                <w:szCs w:val="20"/>
              </w:rPr>
            </w:pPr>
            <w:r>
              <w:rPr>
                <w:rFonts w:cs="Arial"/>
                <w:szCs w:val="20"/>
              </w:rPr>
              <w:t>€ 878,00</w:t>
            </w:r>
          </w:p>
        </w:tc>
      </w:tr>
      <w:tr w:rsidR="001F6FB0" w:rsidRPr="00DD0105" w:rsidTr="001F6FB0">
        <w:tc>
          <w:tcPr>
            <w:tcW w:w="1550" w:type="dxa"/>
          </w:tcPr>
          <w:p w:rsidR="001F6FB0" w:rsidRPr="00DD0105" w:rsidRDefault="001F6FB0" w:rsidP="004D7103">
            <w:pPr>
              <w:rPr>
                <w:rFonts w:cs="Arial"/>
                <w:szCs w:val="20"/>
              </w:rPr>
            </w:pPr>
            <w:r>
              <w:rPr>
                <w:rFonts w:cs="Arial"/>
                <w:szCs w:val="20"/>
              </w:rPr>
              <w:t>8.2</w:t>
            </w:r>
          </w:p>
        </w:tc>
        <w:tc>
          <w:tcPr>
            <w:tcW w:w="6569" w:type="dxa"/>
          </w:tcPr>
          <w:p w:rsidR="001F6FB0" w:rsidRPr="00DD0105" w:rsidRDefault="001F6FB0" w:rsidP="004D7103">
            <w:pPr>
              <w:rPr>
                <w:rFonts w:cs="Arial"/>
                <w:szCs w:val="20"/>
              </w:rPr>
            </w:pPr>
            <w:r w:rsidRPr="00DD0105">
              <w:rPr>
                <w:rFonts w:cs="Arial"/>
                <w:szCs w:val="20"/>
              </w:rPr>
              <w:t>Voor het na opgraven weer begraven in een ander graf wordt geheven</w:t>
            </w:r>
            <w:r>
              <w:rPr>
                <w:rFonts w:cs="Arial"/>
                <w:szCs w:val="20"/>
              </w:rPr>
              <w:t>:</w:t>
            </w:r>
          </w:p>
        </w:tc>
        <w:tc>
          <w:tcPr>
            <w:tcW w:w="1061" w:type="dxa"/>
          </w:tcPr>
          <w:p w:rsidR="001F6FB0" w:rsidRDefault="001F6FB0" w:rsidP="004D7103">
            <w:pPr>
              <w:rPr>
                <w:rFonts w:cs="Arial"/>
                <w:szCs w:val="20"/>
              </w:rPr>
            </w:pPr>
            <w:r>
              <w:rPr>
                <w:rFonts w:cs="Arial"/>
                <w:szCs w:val="20"/>
              </w:rPr>
              <w:t>€1047,00</w:t>
            </w:r>
          </w:p>
        </w:tc>
      </w:tr>
      <w:tr w:rsidR="001F6FB0" w:rsidRPr="00DD0105" w:rsidTr="001F6FB0">
        <w:tc>
          <w:tcPr>
            <w:tcW w:w="1550" w:type="dxa"/>
          </w:tcPr>
          <w:p w:rsidR="001F6FB0" w:rsidRPr="00DD0105" w:rsidRDefault="001F6FB0" w:rsidP="004D7103">
            <w:pPr>
              <w:rPr>
                <w:rFonts w:cs="Arial"/>
                <w:szCs w:val="20"/>
              </w:rPr>
            </w:pPr>
            <w:r>
              <w:rPr>
                <w:rFonts w:cs="Arial"/>
                <w:szCs w:val="20"/>
              </w:rPr>
              <w:t>8.3</w:t>
            </w:r>
          </w:p>
        </w:tc>
        <w:tc>
          <w:tcPr>
            <w:tcW w:w="6569" w:type="dxa"/>
          </w:tcPr>
          <w:p w:rsidR="001F6FB0" w:rsidRPr="00DD0105" w:rsidRDefault="001F6FB0" w:rsidP="000E136A">
            <w:pPr>
              <w:rPr>
                <w:rFonts w:cs="Arial"/>
                <w:szCs w:val="20"/>
              </w:rPr>
            </w:pPr>
            <w:r w:rsidRPr="00DD0105">
              <w:rPr>
                <w:rFonts w:cs="Arial"/>
                <w:szCs w:val="20"/>
              </w:rPr>
              <w:t>Voor het opgraven</w:t>
            </w:r>
            <w:r>
              <w:rPr>
                <w:rFonts w:cs="Arial"/>
                <w:szCs w:val="20"/>
              </w:rPr>
              <w:t>,</w:t>
            </w:r>
            <w:r w:rsidRPr="00DD0105">
              <w:rPr>
                <w:rFonts w:cs="Arial"/>
                <w:szCs w:val="20"/>
              </w:rPr>
              <w:t xml:space="preserve"> verwijderen </w:t>
            </w:r>
            <w:r>
              <w:rPr>
                <w:rFonts w:cs="Arial"/>
                <w:szCs w:val="20"/>
              </w:rPr>
              <w:t xml:space="preserve">en afgeven </w:t>
            </w:r>
            <w:r w:rsidRPr="00DD0105">
              <w:rPr>
                <w:rFonts w:cs="Arial"/>
                <w:szCs w:val="20"/>
              </w:rPr>
              <w:t xml:space="preserve">van een </w:t>
            </w:r>
            <w:proofErr w:type="spellStart"/>
            <w:r w:rsidRPr="00DD0105">
              <w:rPr>
                <w:rFonts w:cs="Arial"/>
                <w:szCs w:val="20"/>
              </w:rPr>
              <w:t>asbus</w:t>
            </w:r>
            <w:proofErr w:type="spellEnd"/>
            <w:r w:rsidRPr="00DD0105">
              <w:rPr>
                <w:rFonts w:cs="Arial"/>
                <w:szCs w:val="20"/>
              </w:rPr>
              <w:t xml:space="preserve"> wordt geheven:</w:t>
            </w:r>
          </w:p>
        </w:tc>
        <w:tc>
          <w:tcPr>
            <w:tcW w:w="1061" w:type="dxa"/>
          </w:tcPr>
          <w:p w:rsidR="001F6FB0" w:rsidRPr="00DD0105"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8.3.1</w:t>
            </w:r>
          </w:p>
        </w:tc>
        <w:tc>
          <w:tcPr>
            <w:tcW w:w="6569" w:type="dxa"/>
          </w:tcPr>
          <w:p w:rsidR="001F6FB0" w:rsidRPr="00DD0105" w:rsidRDefault="001F6FB0" w:rsidP="004D7103">
            <w:pPr>
              <w:rPr>
                <w:rFonts w:cs="Arial"/>
                <w:szCs w:val="20"/>
              </w:rPr>
            </w:pPr>
            <w:r w:rsidRPr="00DD0105">
              <w:rPr>
                <w:rFonts w:cs="Arial"/>
                <w:szCs w:val="20"/>
              </w:rPr>
              <w:t>uit een particulier graf</w:t>
            </w:r>
          </w:p>
        </w:tc>
        <w:tc>
          <w:tcPr>
            <w:tcW w:w="1061" w:type="dxa"/>
          </w:tcPr>
          <w:p w:rsidR="001F6FB0" w:rsidRDefault="001F6FB0" w:rsidP="00A5249E">
            <w:pPr>
              <w:rPr>
                <w:rFonts w:cs="Arial"/>
                <w:szCs w:val="20"/>
              </w:rPr>
            </w:pPr>
            <w:r>
              <w:rPr>
                <w:rFonts w:cs="Arial"/>
                <w:szCs w:val="20"/>
              </w:rPr>
              <w:t>€ 305,00</w:t>
            </w:r>
          </w:p>
        </w:tc>
      </w:tr>
      <w:tr w:rsidR="001F6FB0" w:rsidRPr="00DD0105" w:rsidTr="001F6FB0">
        <w:tc>
          <w:tcPr>
            <w:tcW w:w="1550" w:type="dxa"/>
          </w:tcPr>
          <w:p w:rsidR="001F6FB0" w:rsidRPr="00DD0105" w:rsidRDefault="001F6FB0" w:rsidP="004D7103">
            <w:pPr>
              <w:rPr>
                <w:rFonts w:cs="Arial"/>
                <w:szCs w:val="20"/>
              </w:rPr>
            </w:pPr>
            <w:r>
              <w:rPr>
                <w:rFonts w:cs="Arial"/>
                <w:szCs w:val="20"/>
              </w:rPr>
              <w:t>8.3.2</w:t>
            </w:r>
          </w:p>
        </w:tc>
        <w:tc>
          <w:tcPr>
            <w:tcW w:w="6569" w:type="dxa"/>
          </w:tcPr>
          <w:p w:rsidR="001F6FB0" w:rsidRPr="00DD0105" w:rsidRDefault="001F6FB0" w:rsidP="004D7103">
            <w:pPr>
              <w:rPr>
                <w:rFonts w:cs="Arial"/>
                <w:szCs w:val="20"/>
              </w:rPr>
            </w:pPr>
            <w:r w:rsidRPr="00DD0105">
              <w:rPr>
                <w:rFonts w:cs="Arial"/>
                <w:szCs w:val="20"/>
              </w:rPr>
              <w:t>uit een particulier urnengraf</w:t>
            </w:r>
          </w:p>
        </w:tc>
        <w:tc>
          <w:tcPr>
            <w:tcW w:w="1061" w:type="dxa"/>
          </w:tcPr>
          <w:p w:rsidR="001F6FB0" w:rsidRDefault="001F6FB0" w:rsidP="00A5249E">
            <w:pPr>
              <w:rPr>
                <w:rFonts w:cs="Arial"/>
                <w:szCs w:val="20"/>
              </w:rPr>
            </w:pPr>
            <w:r>
              <w:rPr>
                <w:rFonts w:cs="Arial"/>
                <w:szCs w:val="20"/>
              </w:rPr>
              <w:t>€ 305,00</w:t>
            </w:r>
          </w:p>
        </w:tc>
      </w:tr>
      <w:tr w:rsidR="001F6FB0" w:rsidRPr="00DD0105" w:rsidTr="001F6FB0">
        <w:tc>
          <w:tcPr>
            <w:tcW w:w="1550" w:type="dxa"/>
          </w:tcPr>
          <w:p w:rsidR="001F6FB0" w:rsidRPr="00DD0105" w:rsidRDefault="001F6FB0" w:rsidP="004D7103">
            <w:pPr>
              <w:rPr>
                <w:rFonts w:cs="Arial"/>
                <w:szCs w:val="20"/>
              </w:rPr>
            </w:pPr>
            <w:r>
              <w:rPr>
                <w:rFonts w:cs="Arial"/>
                <w:szCs w:val="20"/>
              </w:rPr>
              <w:t>8.3.3</w:t>
            </w:r>
          </w:p>
        </w:tc>
        <w:tc>
          <w:tcPr>
            <w:tcW w:w="6569" w:type="dxa"/>
          </w:tcPr>
          <w:p w:rsidR="001F6FB0" w:rsidRPr="00DD0105" w:rsidRDefault="001F6FB0" w:rsidP="004D7103">
            <w:pPr>
              <w:rPr>
                <w:rFonts w:cs="Arial"/>
                <w:szCs w:val="20"/>
              </w:rPr>
            </w:pPr>
            <w:r w:rsidRPr="00DD0105">
              <w:rPr>
                <w:rFonts w:cs="Arial"/>
                <w:szCs w:val="20"/>
              </w:rPr>
              <w:t xml:space="preserve">uit een particuliere </w:t>
            </w:r>
            <w:proofErr w:type="spellStart"/>
            <w:r w:rsidRPr="00DD0105">
              <w:rPr>
                <w:rFonts w:cs="Arial"/>
                <w:szCs w:val="20"/>
              </w:rPr>
              <w:t>urnennis</w:t>
            </w:r>
            <w:proofErr w:type="spellEnd"/>
          </w:p>
        </w:tc>
        <w:tc>
          <w:tcPr>
            <w:tcW w:w="1061" w:type="dxa"/>
          </w:tcPr>
          <w:p w:rsidR="001F6FB0" w:rsidRDefault="001F6FB0" w:rsidP="004D7103">
            <w:pPr>
              <w:rPr>
                <w:rFonts w:cs="Arial"/>
                <w:szCs w:val="20"/>
              </w:rPr>
            </w:pPr>
            <w:r>
              <w:rPr>
                <w:rFonts w:cs="Arial"/>
                <w:szCs w:val="20"/>
              </w:rPr>
              <w:t>€ 119,00</w:t>
            </w:r>
          </w:p>
        </w:tc>
      </w:tr>
      <w:tr w:rsidR="001F6FB0" w:rsidRPr="00DD0105" w:rsidTr="001F6FB0">
        <w:tc>
          <w:tcPr>
            <w:tcW w:w="1550" w:type="dxa"/>
          </w:tcPr>
          <w:p w:rsidR="001F6FB0" w:rsidRPr="00DD0105" w:rsidRDefault="001F6FB0" w:rsidP="004D7103">
            <w:pPr>
              <w:rPr>
                <w:rFonts w:cs="Arial"/>
                <w:szCs w:val="20"/>
              </w:rPr>
            </w:pPr>
            <w:r>
              <w:rPr>
                <w:rFonts w:cs="Arial"/>
                <w:szCs w:val="20"/>
              </w:rPr>
              <w:t>8.4</w:t>
            </w:r>
          </w:p>
        </w:tc>
        <w:tc>
          <w:tcPr>
            <w:tcW w:w="6569" w:type="dxa"/>
          </w:tcPr>
          <w:p w:rsidR="001F6FB0" w:rsidRPr="00DD0105" w:rsidRDefault="001F6FB0" w:rsidP="004D7103">
            <w:pPr>
              <w:rPr>
                <w:rFonts w:cs="Arial"/>
                <w:szCs w:val="20"/>
              </w:rPr>
            </w:pPr>
            <w:r w:rsidRPr="00DD0105">
              <w:rPr>
                <w:rFonts w:cs="Arial"/>
                <w:szCs w:val="20"/>
              </w:rPr>
              <w:t>Voor het ruimen (schudden) van een graf op verzoek van de belanghebbende wordt geheven</w:t>
            </w:r>
            <w:r>
              <w:rPr>
                <w:rFonts w:cs="Arial"/>
                <w:szCs w:val="20"/>
              </w:rPr>
              <w:t xml:space="preserve"> per lijk:</w:t>
            </w:r>
          </w:p>
        </w:tc>
        <w:tc>
          <w:tcPr>
            <w:tcW w:w="1061" w:type="dxa"/>
          </w:tcPr>
          <w:p w:rsidR="001F6FB0" w:rsidRDefault="001F6FB0" w:rsidP="004D7103">
            <w:pPr>
              <w:rPr>
                <w:rFonts w:cs="Arial"/>
                <w:szCs w:val="20"/>
              </w:rPr>
            </w:pPr>
          </w:p>
          <w:p w:rsidR="001F6FB0" w:rsidRDefault="001F6FB0" w:rsidP="004D7103">
            <w:pPr>
              <w:rPr>
                <w:rFonts w:cs="Arial"/>
                <w:szCs w:val="20"/>
              </w:rPr>
            </w:pPr>
            <w:r>
              <w:rPr>
                <w:rFonts w:cs="Arial"/>
                <w:szCs w:val="20"/>
              </w:rPr>
              <w:t>€ 878,00</w:t>
            </w:r>
          </w:p>
        </w:tc>
      </w:tr>
      <w:tr w:rsidR="001F6FB0" w:rsidRPr="00DD0105" w:rsidTr="001F6FB0">
        <w:tc>
          <w:tcPr>
            <w:tcW w:w="1550" w:type="dxa"/>
          </w:tcPr>
          <w:p w:rsidR="001F6FB0" w:rsidRPr="00DD0105" w:rsidRDefault="001F6FB0" w:rsidP="004D7103">
            <w:pPr>
              <w:rPr>
                <w:rFonts w:cs="Arial"/>
                <w:szCs w:val="20"/>
              </w:rPr>
            </w:pPr>
            <w:r>
              <w:rPr>
                <w:rFonts w:cs="Arial"/>
                <w:szCs w:val="20"/>
              </w:rPr>
              <w:t>8.5</w:t>
            </w:r>
          </w:p>
        </w:tc>
        <w:tc>
          <w:tcPr>
            <w:tcW w:w="6569" w:type="dxa"/>
          </w:tcPr>
          <w:p w:rsidR="001F6FB0" w:rsidRPr="00DD0105" w:rsidRDefault="001F6FB0" w:rsidP="003D68C2">
            <w:pPr>
              <w:rPr>
                <w:rFonts w:cs="Arial"/>
                <w:szCs w:val="20"/>
              </w:rPr>
            </w:pPr>
            <w:r>
              <w:rPr>
                <w:rFonts w:cs="Arial"/>
                <w:szCs w:val="20"/>
              </w:rPr>
              <w:t>Indien direct na de ruiming van een particulier graf een begraving in het zelfde graf plaatsvindt, wordt het onder 8.4 vermelde recht voor de helft geheven.</w:t>
            </w:r>
          </w:p>
        </w:tc>
        <w:tc>
          <w:tcPr>
            <w:tcW w:w="1061" w:type="dxa"/>
          </w:tcPr>
          <w:p w:rsidR="001F6FB0"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b/>
                <w:szCs w:val="20"/>
              </w:rPr>
            </w:pPr>
            <w:r w:rsidRPr="00DD0105">
              <w:rPr>
                <w:rFonts w:cs="Arial"/>
                <w:b/>
                <w:szCs w:val="20"/>
              </w:rPr>
              <w:t xml:space="preserve">Hoofdstuk </w:t>
            </w:r>
            <w:r>
              <w:rPr>
                <w:rFonts w:cs="Arial"/>
                <w:b/>
                <w:bCs/>
                <w:szCs w:val="20"/>
              </w:rPr>
              <w:t>9</w:t>
            </w:r>
          </w:p>
        </w:tc>
        <w:tc>
          <w:tcPr>
            <w:tcW w:w="6569" w:type="dxa"/>
          </w:tcPr>
          <w:p w:rsidR="001F6FB0" w:rsidRPr="00DD0105" w:rsidRDefault="001F6FB0" w:rsidP="004D7103">
            <w:pPr>
              <w:rPr>
                <w:rFonts w:cs="Arial"/>
                <w:b/>
                <w:szCs w:val="20"/>
              </w:rPr>
            </w:pPr>
            <w:r w:rsidRPr="00DD0105">
              <w:rPr>
                <w:rFonts w:cs="Arial"/>
                <w:b/>
                <w:szCs w:val="20"/>
              </w:rPr>
              <w:t xml:space="preserve">Overige </w:t>
            </w:r>
            <w:r w:rsidRPr="00DD0105">
              <w:rPr>
                <w:rFonts w:cs="Arial"/>
                <w:b/>
                <w:bCs/>
                <w:szCs w:val="20"/>
              </w:rPr>
              <w:t>diensten</w:t>
            </w:r>
          </w:p>
        </w:tc>
        <w:tc>
          <w:tcPr>
            <w:tcW w:w="1061" w:type="dxa"/>
          </w:tcPr>
          <w:p w:rsidR="001F6FB0" w:rsidRPr="00DD0105" w:rsidRDefault="001F6FB0" w:rsidP="004D7103">
            <w:pPr>
              <w:rPr>
                <w:rFonts w:cs="Arial"/>
                <w:b/>
                <w:szCs w:val="20"/>
              </w:rPr>
            </w:pPr>
          </w:p>
        </w:tc>
      </w:tr>
      <w:tr w:rsidR="001F6FB0" w:rsidRPr="00DD0105" w:rsidTr="001F6FB0">
        <w:tc>
          <w:tcPr>
            <w:tcW w:w="1550" w:type="dxa"/>
          </w:tcPr>
          <w:p w:rsidR="001F6FB0" w:rsidRPr="00DD0105" w:rsidRDefault="001F6FB0" w:rsidP="004D7103">
            <w:pPr>
              <w:rPr>
                <w:rFonts w:cs="Arial"/>
                <w:szCs w:val="20"/>
              </w:rPr>
            </w:pPr>
            <w:r>
              <w:rPr>
                <w:rFonts w:cs="Arial"/>
                <w:szCs w:val="20"/>
              </w:rPr>
              <w:t>9.1</w:t>
            </w:r>
          </w:p>
        </w:tc>
        <w:tc>
          <w:tcPr>
            <w:tcW w:w="6569" w:type="dxa"/>
          </w:tcPr>
          <w:p w:rsidR="001F6FB0" w:rsidRPr="00DD0105" w:rsidRDefault="001F6FB0" w:rsidP="003D68C2">
            <w:pPr>
              <w:rPr>
                <w:rFonts w:cs="Arial"/>
                <w:szCs w:val="20"/>
              </w:rPr>
            </w:pPr>
            <w:r>
              <w:rPr>
                <w:rFonts w:cs="Arial"/>
                <w:szCs w:val="20"/>
              </w:rPr>
              <w:t>Voor het gebruik van de ontvang</w:t>
            </w:r>
            <w:r w:rsidRPr="00DD0105">
              <w:rPr>
                <w:rFonts w:cs="Arial"/>
                <w:szCs w:val="20"/>
              </w:rPr>
              <w:t>ruimte wordt geheven per uur</w:t>
            </w:r>
            <w:r>
              <w:rPr>
                <w:rFonts w:cs="Arial"/>
                <w:szCs w:val="20"/>
              </w:rPr>
              <w:t>:</w:t>
            </w:r>
          </w:p>
        </w:tc>
        <w:tc>
          <w:tcPr>
            <w:tcW w:w="1061" w:type="dxa"/>
          </w:tcPr>
          <w:p w:rsidR="001F6FB0" w:rsidRDefault="001F6FB0" w:rsidP="004D7103">
            <w:pPr>
              <w:rPr>
                <w:rFonts w:cs="Arial"/>
                <w:szCs w:val="20"/>
              </w:rPr>
            </w:pPr>
            <w:r>
              <w:rPr>
                <w:rFonts w:cs="Arial"/>
                <w:szCs w:val="20"/>
              </w:rPr>
              <w:t>€ 125,00</w:t>
            </w:r>
          </w:p>
        </w:tc>
      </w:tr>
      <w:tr w:rsidR="001F6FB0" w:rsidRPr="00DD0105" w:rsidTr="001F6FB0">
        <w:tc>
          <w:tcPr>
            <w:tcW w:w="1550" w:type="dxa"/>
          </w:tcPr>
          <w:p w:rsidR="001F6FB0" w:rsidRPr="00DD0105" w:rsidRDefault="001F6FB0" w:rsidP="004D7103">
            <w:pPr>
              <w:rPr>
                <w:rFonts w:cs="Arial"/>
                <w:szCs w:val="20"/>
              </w:rPr>
            </w:pPr>
            <w:r>
              <w:rPr>
                <w:rFonts w:cs="Arial"/>
                <w:szCs w:val="20"/>
              </w:rPr>
              <w:t>9.2</w:t>
            </w:r>
          </w:p>
        </w:tc>
        <w:tc>
          <w:tcPr>
            <w:tcW w:w="6569" w:type="dxa"/>
          </w:tcPr>
          <w:p w:rsidR="001F6FB0" w:rsidRPr="00DD0105" w:rsidRDefault="001F6FB0" w:rsidP="00E91AB6">
            <w:pPr>
              <w:rPr>
                <w:rFonts w:cs="Arial"/>
                <w:szCs w:val="20"/>
              </w:rPr>
            </w:pPr>
            <w:r w:rsidRPr="00DD0105">
              <w:rPr>
                <w:rFonts w:cs="Arial"/>
                <w:szCs w:val="20"/>
              </w:rPr>
              <w:t>Voor het gebruik van de aula wordt geheven per uur</w:t>
            </w:r>
            <w:r>
              <w:rPr>
                <w:rFonts w:cs="Arial"/>
                <w:szCs w:val="20"/>
              </w:rPr>
              <w:t>:</w:t>
            </w:r>
          </w:p>
        </w:tc>
        <w:tc>
          <w:tcPr>
            <w:tcW w:w="1061" w:type="dxa"/>
          </w:tcPr>
          <w:p w:rsidR="001F6FB0" w:rsidRDefault="001F6FB0" w:rsidP="004D7103">
            <w:pPr>
              <w:rPr>
                <w:rFonts w:cs="Arial"/>
                <w:szCs w:val="20"/>
              </w:rPr>
            </w:pPr>
            <w:r>
              <w:rPr>
                <w:rFonts w:cs="Arial"/>
                <w:szCs w:val="20"/>
              </w:rPr>
              <w:t>€ 230,00</w:t>
            </w: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Default="001F6FB0" w:rsidP="004D7103">
            <w:pPr>
              <w:rPr>
                <w:rFonts w:cs="Arial"/>
                <w:szCs w:val="20"/>
              </w:rPr>
            </w:pPr>
          </w:p>
        </w:tc>
      </w:tr>
      <w:tr w:rsidR="001F6FB0" w:rsidRPr="00DD0105" w:rsidTr="001F6FB0">
        <w:tc>
          <w:tcPr>
            <w:tcW w:w="1550" w:type="dxa"/>
          </w:tcPr>
          <w:p w:rsidR="001F6FB0" w:rsidRPr="00DD0105" w:rsidRDefault="001F6FB0" w:rsidP="004D7103">
            <w:pPr>
              <w:rPr>
                <w:rFonts w:cs="Arial"/>
                <w:szCs w:val="20"/>
              </w:rPr>
            </w:pPr>
          </w:p>
        </w:tc>
        <w:tc>
          <w:tcPr>
            <w:tcW w:w="6569" w:type="dxa"/>
          </w:tcPr>
          <w:p w:rsidR="001F6FB0" w:rsidRPr="00DD0105" w:rsidRDefault="001F6FB0" w:rsidP="004D7103">
            <w:pPr>
              <w:rPr>
                <w:rFonts w:cs="Arial"/>
                <w:szCs w:val="20"/>
              </w:rPr>
            </w:pPr>
          </w:p>
        </w:tc>
        <w:tc>
          <w:tcPr>
            <w:tcW w:w="1061" w:type="dxa"/>
          </w:tcPr>
          <w:p w:rsidR="001F6FB0" w:rsidRPr="00DD0105" w:rsidRDefault="001F6FB0" w:rsidP="004D7103">
            <w:pPr>
              <w:rPr>
                <w:rFonts w:cs="Arial"/>
                <w:szCs w:val="20"/>
              </w:rPr>
            </w:pPr>
          </w:p>
        </w:tc>
      </w:tr>
    </w:tbl>
    <w:p w:rsidR="00D5783C" w:rsidRPr="00D5783C" w:rsidRDefault="00D5783C" w:rsidP="00D5783C">
      <w:pPr>
        <w:rPr>
          <w:rFonts w:cs="Arial"/>
          <w:szCs w:val="20"/>
        </w:rPr>
      </w:pPr>
      <w:r w:rsidRPr="00D5783C">
        <w:rPr>
          <w:rFonts w:cs="Arial"/>
          <w:szCs w:val="20"/>
        </w:rPr>
        <w:t>Behore</w:t>
      </w:r>
      <w:r w:rsidR="00862188">
        <w:rPr>
          <w:rFonts w:cs="Arial"/>
          <w:szCs w:val="20"/>
        </w:rPr>
        <w:t xml:space="preserve">nde bij raadsbesluit van </w:t>
      </w:r>
      <w:r w:rsidR="0079676D">
        <w:rPr>
          <w:rFonts w:cs="Arial"/>
          <w:szCs w:val="20"/>
        </w:rPr>
        <w:t>7</w:t>
      </w:r>
      <w:r w:rsidR="00862188">
        <w:rPr>
          <w:rFonts w:cs="Arial"/>
          <w:szCs w:val="20"/>
        </w:rPr>
        <w:t xml:space="preserve"> november 201</w:t>
      </w:r>
      <w:r w:rsidR="0079676D">
        <w:rPr>
          <w:rFonts w:cs="Arial"/>
          <w:szCs w:val="20"/>
        </w:rPr>
        <w:t>3</w:t>
      </w:r>
      <w:r w:rsidRPr="00D5783C">
        <w:rPr>
          <w:rFonts w:cs="Arial"/>
          <w:szCs w:val="20"/>
        </w:rPr>
        <w:t xml:space="preserve">. </w:t>
      </w:r>
    </w:p>
    <w:p w:rsidR="00D5783C" w:rsidRPr="00D5783C" w:rsidRDefault="00862188" w:rsidP="00D5783C">
      <w:pPr>
        <w:rPr>
          <w:rFonts w:cs="Arial"/>
          <w:szCs w:val="20"/>
        </w:rPr>
      </w:pPr>
      <w:r>
        <w:rPr>
          <w:rFonts w:cs="Arial"/>
          <w:szCs w:val="20"/>
        </w:rPr>
        <w:t>De griffier van Haarlemmermeer</w:t>
      </w:r>
      <w:r w:rsidR="00D5783C" w:rsidRPr="00D5783C">
        <w:rPr>
          <w:rFonts w:cs="Arial"/>
          <w:szCs w:val="20"/>
        </w:rPr>
        <w:t>,</w:t>
      </w:r>
    </w:p>
    <w:p w:rsidR="00D5783C" w:rsidRPr="00D5783C" w:rsidRDefault="00D5783C" w:rsidP="00D5783C">
      <w:pPr>
        <w:rPr>
          <w:rFonts w:cs="Arial"/>
          <w:b/>
          <w:bCs/>
          <w:szCs w:val="20"/>
        </w:rPr>
      </w:pPr>
    </w:p>
    <w:p w:rsidR="00B1604E" w:rsidRDefault="00E54EE2" w:rsidP="00E54EE2">
      <w:pPr>
        <w:rPr>
          <w:rFonts w:cs="Arial"/>
          <w:szCs w:val="20"/>
        </w:rPr>
      </w:pPr>
      <w:r>
        <w:rPr>
          <w:rFonts w:cs="Arial"/>
          <w:szCs w:val="20"/>
        </w:rPr>
        <w:t xml:space="preserve"> </w:t>
      </w:r>
    </w:p>
    <w:p w:rsidR="003C0AA4" w:rsidRPr="002976B7" w:rsidRDefault="003C0AA4" w:rsidP="0057680C">
      <w:pPr>
        <w:rPr>
          <w:rFonts w:cs="Arial"/>
          <w:szCs w:val="20"/>
        </w:rPr>
      </w:pPr>
    </w:p>
    <w:sectPr w:rsidR="003C0AA4" w:rsidRPr="002976B7" w:rsidSect="00AF4A5A">
      <w:headerReference w:type="default" r:id="rId8"/>
      <w:footerReference w:type="even" r:id="rId9"/>
      <w:footerReference w:type="default" r:id="rId10"/>
      <w:endnotePr>
        <w:numFmt w:val="decimal"/>
      </w:endnotePr>
      <w:type w:val="continuous"/>
      <w:pgSz w:w="11905" w:h="16837" w:code="9"/>
      <w:pgMar w:top="1134" w:right="1418" w:bottom="1134" w:left="1418" w:header="1418" w:footer="102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6D" w:rsidRDefault="0079676D">
      <w:r>
        <w:separator/>
      </w:r>
    </w:p>
  </w:endnote>
  <w:endnote w:type="continuationSeparator" w:id="0">
    <w:p w:rsidR="0079676D" w:rsidRDefault="0079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lkEx BT">
    <w:altName w:val="Franklin Gothic Demi Cond"/>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6D" w:rsidRDefault="007967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9676D" w:rsidRDefault="0079676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6D" w:rsidRDefault="007967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F435A">
      <w:rPr>
        <w:rStyle w:val="Paginanummer"/>
        <w:noProof/>
      </w:rPr>
      <w:t>7</w:t>
    </w:r>
    <w:r>
      <w:rPr>
        <w:rStyle w:val="Paginanummer"/>
      </w:rPr>
      <w:fldChar w:fldCharType="end"/>
    </w:r>
  </w:p>
  <w:p w:rsidR="0079676D" w:rsidRPr="00B1604E" w:rsidRDefault="0079676D">
    <w:pPr>
      <w:pStyle w:val="Voettekst"/>
      <w:ind w:right="360"/>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6D" w:rsidRDefault="0079676D">
      <w:r>
        <w:separator/>
      </w:r>
    </w:p>
  </w:footnote>
  <w:footnote w:type="continuationSeparator" w:id="0">
    <w:p w:rsidR="0079676D" w:rsidRDefault="00796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6D" w:rsidRPr="00B1604E" w:rsidRDefault="0079676D">
    <w:pPr>
      <w:pStyle w:val="Koptekst"/>
      <w:rPr>
        <w:rFonts w:cs="Arial"/>
        <w:szCs w:val="20"/>
      </w:rPr>
    </w:pPr>
    <w:r w:rsidRPr="00B1604E">
      <w:rPr>
        <w:rFonts w:cs="Arial"/>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E87"/>
    <w:multiLevelType w:val="hybridMultilevel"/>
    <w:tmpl w:val="7DCA31E0"/>
    <w:lvl w:ilvl="0" w:tplc="15DAAEB2">
      <w:start w:val="6"/>
      <w:numFmt w:val="bullet"/>
      <w:lvlText w:val="-"/>
      <w:lvlJc w:val="left"/>
      <w:pPr>
        <w:ind w:left="717" w:hanging="360"/>
      </w:pPr>
      <w:rPr>
        <w:rFonts w:ascii="Arial" w:eastAsia="Times New Roman"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
    <w:nsid w:val="0AF2141C"/>
    <w:multiLevelType w:val="hybridMultilevel"/>
    <w:tmpl w:val="48B01FD0"/>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BBC65A0"/>
    <w:multiLevelType w:val="multilevel"/>
    <w:tmpl w:val="F7587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E454FD"/>
    <w:multiLevelType w:val="multilevel"/>
    <w:tmpl w:val="1C72C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A3699E"/>
    <w:multiLevelType w:val="hybridMultilevel"/>
    <w:tmpl w:val="3E84A7BE"/>
    <w:lvl w:ilvl="0" w:tplc="6980C174">
      <w:start w:val="1"/>
      <w:numFmt w:val="decimal"/>
      <w:lvlText w:val="%1."/>
      <w:lvlJc w:val="left"/>
      <w:pPr>
        <w:tabs>
          <w:tab w:val="num" w:pos="357"/>
        </w:tabs>
        <w:ind w:left="357" w:hanging="357"/>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0E297802"/>
    <w:multiLevelType w:val="multilevel"/>
    <w:tmpl w:val="16AE8E9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D41574"/>
    <w:multiLevelType w:val="multilevel"/>
    <w:tmpl w:val="99584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6446CCD"/>
    <w:multiLevelType w:val="hybridMultilevel"/>
    <w:tmpl w:val="9D3459B8"/>
    <w:lvl w:ilvl="0" w:tplc="E2B847D2">
      <w:start w:val="1"/>
      <w:numFmt w:val="decimal"/>
      <w:lvlText w:val="%1."/>
      <w:lvlJc w:val="left"/>
      <w:pPr>
        <w:tabs>
          <w:tab w:val="num" w:pos="357"/>
        </w:tabs>
        <w:ind w:left="357" w:hanging="357"/>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80701D0"/>
    <w:multiLevelType w:val="hybridMultilevel"/>
    <w:tmpl w:val="7E305FFA"/>
    <w:lvl w:ilvl="0" w:tplc="6D527EA6">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18C74CCD"/>
    <w:multiLevelType w:val="multilevel"/>
    <w:tmpl w:val="692A1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8B6252"/>
    <w:multiLevelType w:val="multilevel"/>
    <w:tmpl w:val="F7587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A82136"/>
    <w:multiLevelType w:val="multilevel"/>
    <w:tmpl w:val="5678A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2D5E4E"/>
    <w:multiLevelType w:val="multilevel"/>
    <w:tmpl w:val="6656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20EFF"/>
    <w:multiLevelType w:val="multilevel"/>
    <w:tmpl w:val="E8E8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306FF"/>
    <w:multiLevelType w:val="singleLevel"/>
    <w:tmpl w:val="0413000F"/>
    <w:lvl w:ilvl="0">
      <w:start w:val="1"/>
      <w:numFmt w:val="decimal"/>
      <w:lvlText w:val="%1."/>
      <w:lvlJc w:val="left"/>
      <w:pPr>
        <w:tabs>
          <w:tab w:val="num" w:pos="360"/>
        </w:tabs>
        <w:ind w:left="360" w:hanging="360"/>
      </w:pPr>
    </w:lvl>
  </w:abstractNum>
  <w:abstractNum w:abstractNumId="15">
    <w:nsid w:val="235F365D"/>
    <w:multiLevelType w:val="hybridMultilevel"/>
    <w:tmpl w:val="70084788"/>
    <w:lvl w:ilvl="0" w:tplc="28E41C4A">
      <w:start w:val="1"/>
      <w:numFmt w:val="lowerLetter"/>
      <w:lvlText w:val="%1."/>
      <w:lvlJc w:val="left"/>
      <w:pPr>
        <w:tabs>
          <w:tab w:val="num" w:pos="720"/>
        </w:tabs>
        <w:ind w:left="720" w:hanging="360"/>
      </w:pPr>
      <w:rPr>
        <w:rFonts w:hint="default"/>
      </w:rPr>
    </w:lvl>
    <w:lvl w:ilvl="1" w:tplc="BDB672A0">
      <w:start w:val="7"/>
      <w:numFmt w:val="bullet"/>
      <w:lvlText w:val="-"/>
      <w:lvlJc w:val="left"/>
      <w:pPr>
        <w:tabs>
          <w:tab w:val="num" w:pos="1440"/>
        </w:tabs>
        <w:ind w:left="1440" w:hanging="360"/>
      </w:pPr>
      <w:rPr>
        <w:rFonts w:ascii="Arial" w:eastAsia="Times New Roman" w:hAnsi="Arial"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28673820"/>
    <w:multiLevelType w:val="multilevel"/>
    <w:tmpl w:val="73924D4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77"/>
        </w:tabs>
        <w:ind w:left="2877" w:hanging="35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752097"/>
    <w:multiLevelType w:val="hybridMultilevel"/>
    <w:tmpl w:val="AB7AF236"/>
    <w:lvl w:ilvl="0" w:tplc="5BF4FD92">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698A4876">
      <w:start w:val="1"/>
      <w:numFmt w:val="decimal"/>
      <w:lvlText w:val="%4."/>
      <w:lvlJc w:val="left"/>
      <w:pPr>
        <w:tabs>
          <w:tab w:val="num" w:pos="357"/>
        </w:tabs>
        <w:ind w:left="357" w:hanging="357"/>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2E6B0711"/>
    <w:multiLevelType w:val="multilevel"/>
    <w:tmpl w:val="D402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EB241D"/>
    <w:multiLevelType w:val="multilevel"/>
    <w:tmpl w:val="692A10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4717EA8"/>
    <w:multiLevelType w:val="multilevel"/>
    <w:tmpl w:val="8FBA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B303BE"/>
    <w:multiLevelType w:val="multilevel"/>
    <w:tmpl w:val="BE4E4C2E"/>
    <w:lvl w:ilvl="0">
      <w:start w:val="1"/>
      <w:numFmt w:val="lowerLetter"/>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CE3CD1"/>
    <w:multiLevelType w:val="multilevel"/>
    <w:tmpl w:val="0B5299F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3E4B85"/>
    <w:multiLevelType w:val="multilevel"/>
    <w:tmpl w:val="176AC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0856CBF"/>
    <w:multiLevelType w:val="multilevel"/>
    <w:tmpl w:val="5678A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2DD5418"/>
    <w:multiLevelType w:val="multilevel"/>
    <w:tmpl w:val="D40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F97984"/>
    <w:multiLevelType w:val="multilevel"/>
    <w:tmpl w:val="3E6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367D96"/>
    <w:multiLevelType w:val="multilevel"/>
    <w:tmpl w:val="7F6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0D2805"/>
    <w:multiLevelType w:val="multilevel"/>
    <w:tmpl w:val="176AC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6917AD0"/>
    <w:multiLevelType w:val="hybridMultilevel"/>
    <w:tmpl w:val="74BA7714"/>
    <w:lvl w:ilvl="0" w:tplc="88603C90">
      <w:start w:val="1"/>
      <w:numFmt w:val="lowerLetter"/>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4CB06EC8">
      <w:start w:val="1"/>
      <w:numFmt w:val="lowerLetter"/>
      <w:lvlText w:val="%5."/>
      <w:lvlJc w:val="left"/>
      <w:pPr>
        <w:tabs>
          <w:tab w:val="num" w:pos="357"/>
        </w:tabs>
        <w:ind w:left="357" w:hanging="357"/>
      </w:pPr>
      <w:rPr>
        <w:rFonts w:hint="default"/>
      </w:rPr>
    </w:lvl>
    <w:lvl w:ilvl="5" w:tplc="DB48159C">
      <w:start w:val="1"/>
      <w:numFmt w:val="decimal"/>
      <w:lvlText w:val="%6."/>
      <w:lvlJc w:val="left"/>
      <w:pPr>
        <w:tabs>
          <w:tab w:val="num" w:pos="357"/>
        </w:tabs>
        <w:ind w:left="357" w:hanging="357"/>
      </w:pPr>
      <w:rPr>
        <w:rFonts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48C578DA"/>
    <w:multiLevelType w:val="multilevel"/>
    <w:tmpl w:val="C9D4816C"/>
    <w:lvl w:ilvl="0">
      <w:start w:val="1"/>
      <w:numFmt w:val="lowerLetter"/>
      <w:lvlText w:val="%1."/>
      <w:lvlJc w:val="left"/>
      <w:pPr>
        <w:tabs>
          <w:tab w:val="num" w:pos="357"/>
        </w:tabs>
        <w:ind w:left="357" w:hanging="357"/>
      </w:pPr>
      <w:rPr>
        <w:rFonts w:ascii="Arial" w:hAnsi="Arial" w:hint="default"/>
        <w:sz w:val="20"/>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4F0005E2"/>
    <w:multiLevelType w:val="multilevel"/>
    <w:tmpl w:val="A11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0E3F1C"/>
    <w:multiLevelType w:val="multilevel"/>
    <w:tmpl w:val="3E84A7B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425715"/>
    <w:multiLevelType w:val="hybridMultilevel"/>
    <w:tmpl w:val="12F6D6A6"/>
    <w:lvl w:ilvl="0" w:tplc="414C833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58655DA5"/>
    <w:multiLevelType w:val="hybridMultilevel"/>
    <w:tmpl w:val="9CC4AC34"/>
    <w:lvl w:ilvl="0" w:tplc="FD5690C8">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58FB4F3F"/>
    <w:multiLevelType w:val="multilevel"/>
    <w:tmpl w:val="7E305FF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C5A3E28"/>
    <w:multiLevelType w:val="multilevel"/>
    <w:tmpl w:val="8D6A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F2722C4"/>
    <w:multiLevelType w:val="hybridMultilevel"/>
    <w:tmpl w:val="E820ADEC"/>
    <w:lvl w:ilvl="0" w:tplc="DB48159C">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nsid w:val="61EC69F5"/>
    <w:multiLevelType w:val="multilevel"/>
    <w:tmpl w:val="7668D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7E3F33"/>
    <w:multiLevelType w:val="hybridMultilevel"/>
    <w:tmpl w:val="9EC22824"/>
    <w:lvl w:ilvl="0" w:tplc="FD5690C8">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nsid w:val="63074070"/>
    <w:multiLevelType w:val="hybridMultilevel"/>
    <w:tmpl w:val="AAD2E1E4"/>
    <w:lvl w:ilvl="0" w:tplc="0B867C50">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68F01286"/>
    <w:multiLevelType w:val="multilevel"/>
    <w:tmpl w:val="99584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A922929"/>
    <w:multiLevelType w:val="multilevel"/>
    <w:tmpl w:val="734E044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B5F7BF1"/>
    <w:multiLevelType w:val="multilevel"/>
    <w:tmpl w:val="8D6A8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CA423E3"/>
    <w:multiLevelType w:val="hybridMultilevel"/>
    <w:tmpl w:val="0B5299F2"/>
    <w:lvl w:ilvl="0" w:tplc="FD5690C8">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nsid w:val="71587A47"/>
    <w:multiLevelType w:val="multilevel"/>
    <w:tmpl w:val="E820ADE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9B26DD3"/>
    <w:multiLevelType w:val="multilevel"/>
    <w:tmpl w:val="1C72C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FF95282"/>
    <w:multiLevelType w:val="singleLevel"/>
    <w:tmpl w:val="0413000F"/>
    <w:lvl w:ilvl="0">
      <w:start w:val="1"/>
      <w:numFmt w:val="decimal"/>
      <w:lvlText w:val="%1."/>
      <w:lvlJc w:val="left"/>
      <w:pPr>
        <w:tabs>
          <w:tab w:val="num" w:pos="360"/>
        </w:tabs>
        <w:ind w:left="36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1"/>
  </w:num>
  <w:num w:numId="11">
    <w:abstractNumId w:val="38"/>
  </w:num>
  <w:num w:numId="12">
    <w:abstractNumId w:val="26"/>
  </w:num>
  <w:num w:numId="13">
    <w:abstractNumId w:val="20"/>
  </w:num>
  <w:num w:numId="14">
    <w:abstractNumId w:val="12"/>
  </w:num>
  <w:num w:numId="15">
    <w:abstractNumId w:val="13"/>
  </w:num>
  <w:num w:numId="16">
    <w:abstractNumId w:val="27"/>
  </w:num>
  <w:num w:numId="17">
    <w:abstractNumId w:val="10"/>
  </w:num>
  <w:num w:numId="18">
    <w:abstractNumId w:val="43"/>
  </w:num>
  <w:num w:numId="19">
    <w:abstractNumId w:val="6"/>
  </w:num>
  <w:num w:numId="20">
    <w:abstractNumId w:val="23"/>
  </w:num>
  <w:num w:numId="21">
    <w:abstractNumId w:val="18"/>
  </w:num>
  <w:num w:numId="22">
    <w:abstractNumId w:val="9"/>
  </w:num>
  <w:num w:numId="23">
    <w:abstractNumId w:val="11"/>
  </w:num>
  <w:num w:numId="24">
    <w:abstractNumId w:val="3"/>
  </w:num>
  <w:num w:numId="25">
    <w:abstractNumId w:val="30"/>
  </w:num>
  <w:num w:numId="26">
    <w:abstractNumId w:val="15"/>
  </w:num>
  <w:num w:numId="27">
    <w:abstractNumId w:val="29"/>
  </w:num>
  <w:num w:numId="28">
    <w:abstractNumId w:val="21"/>
  </w:num>
  <w:num w:numId="29">
    <w:abstractNumId w:val="37"/>
  </w:num>
  <w:num w:numId="30">
    <w:abstractNumId w:val="45"/>
  </w:num>
  <w:num w:numId="31">
    <w:abstractNumId w:val="34"/>
  </w:num>
  <w:num w:numId="32">
    <w:abstractNumId w:val="44"/>
  </w:num>
  <w:num w:numId="33">
    <w:abstractNumId w:val="22"/>
  </w:num>
  <w:num w:numId="34">
    <w:abstractNumId w:val="39"/>
  </w:num>
  <w:num w:numId="35">
    <w:abstractNumId w:val="17"/>
  </w:num>
  <w:num w:numId="36">
    <w:abstractNumId w:val="5"/>
  </w:num>
  <w:num w:numId="37">
    <w:abstractNumId w:val="16"/>
  </w:num>
  <w:num w:numId="38">
    <w:abstractNumId w:val="8"/>
  </w:num>
  <w:num w:numId="39">
    <w:abstractNumId w:val="35"/>
  </w:num>
  <w:num w:numId="40">
    <w:abstractNumId w:val="33"/>
  </w:num>
  <w:num w:numId="41">
    <w:abstractNumId w:val="4"/>
  </w:num>
  <w:num w:numId="42">
    <w:abstractNumId w:val="32"/>
  </w:num>
  <w:num w:numId="43">
    <w:abstractNumId w:val="40"/>
  </w:num>
  <w:num w:numId="44">
    <w:abstractNumId w:val="7"/>
  </w:num>
  <w:num w:numId="45">
    <w:abstractNumId w:val="42"/>
  </w:num>
  <w:num w:numId="46">
    <w:abstractNumId w:val="0"/>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3C"/>
    <w:rsid w:val="0000528A"/>
    <w:rsid w:val="00011752"/>
    <w:rsid w:val="00017D52"/>
    <w:rsid w:val="00020B5A"/>
    <w:rsid w:val="000265ED"/>
    <w:rsid w:val="00026E02"/>
    <w:rsid w:val="00034A59"/>
    <w:rsid w:val="00035F8C"/>
    <w:rsid w:val="00042BB3"/>
    <w:rsid w:val="00054B3E"/>
    <w:rsid w:val="00066FBA"/>
    <w:rsid w:val="00067C24"/>
    <w:rsid w:val="000B5526"/>
    <w:rsid w:val="000D1E88"/>
    <w:rsid w:val="000E136A"/>
    <w:rsid w:val="000F6BCA"/>
    <w:rsid w:val="00124376"/>
    <w:rsid w:val="001251F7"/>
    <w:rsid w:val="00150D92"/>
    <w:rsid w:val="00177CA4"/>
    <w:rsid w:val="00180356"/>
    <w:rsid w:val="001A5AE3"/>
    <w:rsid w:val="001C1C50"/>
    <w:rsid w:val="001D4833"/>
    <w:rsid w:val="001F4F92"/>
    <w:rsid w:val="001F6FB0"/>
    <w:rsid w:val="0020066D"/>
    <w:rsid w:val="00202F28"/>
    <w:rsid w:val="002650B0"/>
    <w:rsid w:val="00265A06"/>
    <w:rsid w:val="002820C8"/>
    <w:rsid w:val="002976B7"/>
    <w:rsid w:val="002B1626"/>
    <w:rsid w:val="002B6BE3"/>
    <w:rsid w:val="002C1867"/>
    <w:rsid w:val="002C6353"/>
    <w:rsid w:val="002E0739"/>
    <w:rsid w:val="00344968"/>
    <w:rsid w:val="00345E6E"/>
    <w:rsid w:val="003A182C"/>
    <w:rsid w:val="003B4B26"/>
    <w:rsid w:val="003B603E"/>
    <w:rsid w:val="003C0AA4"/>
    <w:rsid w:val="003C5633"/>
    <w:rsid w:val="003C580C"/>
    <w:rsid w:val="003D68C2"/>
    <w:rsid w:val="00401657"/>
    <w:rsid w:val="00421E54"/>
    <w:rsid w:val="00425AF5"/>
    <w:rsid w:val="004266AE"/>
    <w:rsid w:val="00437DC6"/>
    <w:rsid w:val="00477379"/>
    <w:rsid w:val="004A3A36"/>
    <w:rsid w:val="004A4E42"/>
    <w:rsid w:val="004C34EF"/>
    <w:rsid w:val="004C4E13"/>
    <w:rsid w:val="004D327A"/>
    <w:rsid w:val="004D7103"/>
    <w:rsid w:val="004E6BD3"/>
    <w:rsid w:val="004F7453"/>
    <w:rsid w:val="00506E68"/>
    <w:rsid w:val="0051031B"/>
    <w:rsid w:val="00516060"/>
    <w:rsid w:val="005221B9"/>
    <w:rsid w:val="00540745"/>
    <w:rsid w:val="00546938"/>
    <w:rsid w:val="00575337"/>
    <w:rsid w:val="0057680C"/>
    <w:rsid w:val="00585436"/>
    <w:rsid w:val="00587C16"/>
    <w:rsid w:val="00593BAC"/>
    <w:rsid w:val="005C0954"/>
    <w:rsid w:val="005E2053"/>
    <w:rsid w:val="00644A8A"/>
    <w:rsid w:val="00672FA9"/>
    <w:rsid w:val="00697ACD"/>
    <w:rsid w:val="006D1A1D"/>
    <w:rsid w:val="00703555"/>
    <w:rsid w:val="0070387F"/>
    <w:rsid w:val="00712982"/>
    <w:rsid w:val="0071343E"/>
    <w:rsid w:val="00726300"/>
    <w:rsid w:val="0073112D"/>
    <w:rsid w:val="00744C7E"/>
    <w:rsid w:val="0076533D"/>
    <w:rsid w:val="00767989"/>
    <w:rsid w:val="00777C8E"/>
    <w:rsid w:val="00793C64"/>
    <w:rsid w:val="0079676D"/>
    <w:rsid w:val="007B0512"/>
    <w:rsid w:val="007C6618"/>
    <w:rsid w:val="007D77E0"/>
    <w:rsid w:val="007D7980"/>
    <w:rsid w:val="008079A7"/>
    <w:rsid w:val="00816C92"/>
    <w:rsid w:val="00836F4E"/>
    <w:rsid w:val="00837271"/>
    <w:rsid w:val="00862188"/>
    <w:rsid w:val="00864612"/>
    <w:rsid w:val="00874252"/>
    <w:rsid w:val="00874AE2"/>
    <w:rsid w:val="00894817"/>
    <w:rsid w:val="008C6FEA"/>
    <w:rsid w:val="008D04F7"/>
    <w:rsid w:val="008E63E6"/>
    <w:rsid w:val="008F2D07"/>
    <w:rsid w:val="008F5ADF"/>
    <w:rsid w:val="009151D3"/>
    <w:rsid w:val="009226D5"/>
    <w:rsid w:val="00952E7A"/>
    <w:rsid w:val="0098216B"/>
    <w:rsid w:val="0099798F"/>
    <w:rsid w:val="009B335F"/>
    <w:rsid w:val="009C516E"/>
    <w:rsid w:val="009E6F3B"/>
    <w:rsid w:val="00A21AF1"/>
    <w:rsid w:val="00A22AA9"/>
    <w:rsid w:val="00A31669"/>
    <w:rsid w:val="00A36F3B"/>
    <w:rsid w:val="00A5249E"/>
    <w:rsid w:val="00A81250"/>
    <w:rsid w:val="00A83A69"/>
    <w:rsid w:val="00A94F4A"/>
    <w:rsid w:val="00AA10C8"/>
    <w:rsid w:val="00AC67A1"/>
    <w:rsid w:val="00AF2C2C"/>
    <w:rsid w:val="00AF435A"/>
    <w:rsid w:val="00AF4A5A"/>
    <w:rsid w:val="00B1604E"/>
    <w:rsid w:val="00B258FA"/>
    <w:rsid w:val="00B9348C"/>
    <w:rsid w:val="00BA68BA"/>
    <w:rsid w:val="00BE2083"/>
    <w:rsid w:val="00BF442D"/>
    <w:rsid w:val="00C136DB"/>
    <w:rsid w:val="00C20E65"/>
    <w:rsid w:val="00C5221E"/>
    <w:rsid w:val="00C5498D"/>
    <w:rsid w:val="00C66BCA"/>
    <w:rsid w:val="00C83D25"/>
    <w:rsid w:val="00CB4A96"/>
    <w:rsid w:val="00CD49EE"/>
    <w:rsid w:val="00D01639"/>
    <w:rsid w:val="00D024B1"/>
    <w:rsid w:val="00D14E03"/>
    <w:rsid w:val="00D23071"/>
    <w:rsid w:val="00D329DB"/>
    <w:rsid w:val="00D5783C"/>
    <w:rsid w:val="00D6471E"/>
    <w:rsid w:val="00D65C59"/>
    <w:rsid w:val="00DD0105"/>
    <w:rsid w:val="00DD1E99"/>
    <w:rsid w:val="00DD302A"/>
    <w:rsid w:val="00DD6BD9"/>
    <w:rsid w:val="00E1050D"/>
    <w:rsid w:val="00E119B3"/>
    <w:rsid w:val="00E14733"/>
    <w:rsid w:val="00E3329A"/>
    <w:rsid w:val="00E4384C"/>
    <w:rsid w:val="00E479B2"/>
    <w:rsid w:val="00E523F9"/>
    <w:rsid w:val="00E54EE2"/>
    <w:rsid w:val="00E7270E"/>
    <w:rsid w:val="00E72B42"/>
    <w:rsid w:val="00E81A39"/>
    <w:rsid w:val="00E82115"/>
    <w:rsid w:val="00E832CE"/>
    <w:rsid w:val="00E91AB6"/>
    <w:rsid w:val="00EC01C6"/>
    <w:rsid w:val="00EE3519"/>
    <w:rsid w:val="00EE4BFE"/>
    <w:rsid w:val="00EF74FF"/>
    <w:rsid w:val="00F04CA2"/>
    <w:rsid w:val="00F775E0"/>
    <w:rsid w:val="00F81B46"/>
    <w:rsid w:val="00F94DC0"/>
    <w:rsid w:val="00F95685"/>
    <w:rsid w:val="00F97E76"/>
    <w:rsid w:val="00FB7389"/>
    <w:rsid w:val="00FD6AB1"/>
    <w:rsid w:val="00FE7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7E76"/>
    <w:pPr>
      <w:spacing w:line="312" w:lineRule="auto"/>
    </w:pPr>
    <w:rPr>
      <w:rFonts w:ascii="Arial" w:hAnsi="Arial"/>
      <w:szCs w:val="24"/>
    </w:rPr>
  </w:style>
  <w:style w:type="paragraph" w:styleId="Kop1">
    <w:name w:val="heading 1"/>
    <w:basedOn w:val="Standaard"/>
    <w:qFormat/>
    <w:rsid w:val="00D5783C"/>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qFormat/>
    <w:rsid w:val="00D5783C"/>
    <w:pPr>
      <w:spacing w:before="100" w:beforeAutospacing="1" w:after="100" w:afterAutospacing="1" w:line="240" w:lineRule="auto"/>
      <w:outlineLvl w:val="1"/>
    </w:pPr>
    <w:rPr>
      <w:rFonts w:ascii="Times New Roman" w:hAnsi="Times New Roman"/>
      <w:b/>
      <w:bCs/>
      <w:sz w:val="36"/>
      <w:szCs w:val="36"/>
    </w:rPr>
  </w:style>
  <w:style w:type="paragraph" w:styleId="Kop3">
    <w:name w:val="heading 3"/>
    <w:basedOn w:val="Standaard"/>
    <w:qFormat/>
    <w:rsid w:val="00D5783C"/>
    <w:pPr>
      <w:spacing w:before="100" w:beforeAutospacing="1" w:after="100" w:afterAutospacing="1" w:line="240" w:lineRule="auto"/>
      <w:outlineLvl w:val="2"/>
    </w:pPr>
    <w:rPr>
      <w:rFonts w:ascii="Times New Roman" w:hAnsi="Times New Roman"/>
      <w:b/>
      <w:bCs/>
      <w:sz w:val="27"/>
      <w:szCs w:val="27"/>
    </w:rPr>
  </w:style>
  <w:style w:type="paragraph" w:styleId="Kop4">
    <w:name w:val="heading 4"/>
    <w:basedOn w:val="Standaard"/>
    <w:qFormat/>
    <w:rsid w:val="00D5783C"/>
    <w:pPr>
      <w:spacing w:before="100" w:beforeAutospacing="1" w:after="100" w:afterAutospacing="1" w:line="240" w:lineRule="auto"/>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F97E76"/>
    <w:rPr>
      <w:vertAlign w:val="superscript"/>
    </w:rPr>
  </w:style>
  <w:style w:type="character" w:customStyle="1" w:styleId="hoofdkop">
    <w:name w:val="hoofdkop"/>
    <w:rsid w:val="00F97E76"/>
    <w:rPr>
      <w:rFonts w:ascii="Swis721 BlkEx BT" w:hAnsi="Swis721 BlkEx BT"/>
      <w:sz w:val="30"/>
      <w:szCs w:val="30"/>
    </w:rPr>
  </w:style>
  <w:style w:type="paragraph" w:styleId="Koptekst">
    <w:name w:val="header"/>
    <w:basedOn w:val="Standaard"/>
    <w:rsid w:val="00F97E76"/>
    <w:pPr>
      <w:tabs>
        <w:tab w:val="center" w:pos="4536"/>
        <w:tab w:val="right" w:pos="9072"/>
      </w:tabs>
    </w:pPr>
  </w:style>
  <w:style w:type="paragraph" w:customStyle="1" w:styleId="stijlsubkop">
    <w:name w:val="stijl_subkop"/>
    <w:basedOn w:val="Standaard"/>
    <w:rsid w:val="00F97E76"/>
    <w:pPr>
      <w:tabs>
        <w:tab w:val="left" w:pos="566"/>
        <w:tab w:val="left" w:pos="1134"/>
        <w:tab w:val="left" w:pos="1700"/>
        <w:tab w:val="left" w:pos="3402"/>
        <w:tab w:val="left" w:pos="6802"/>
      </w:tabs>
    </w:pPr>
    <w:rPr>
      <w:sz w:val="22"/>
      <w:szCs w:val="22"/>
    </w:rPr>
  </w:style>
  <w:style w:type="paragraph" w:customStyle="1" w:styleId="flyover">
    <w:name w:val="flyover"/>
    <w:basedOn w:val="stijlsubkop"/>
    <w:rsid w:val="00F97E76"/>
    <w:rPr>
      <w:b/>
      <w:sz w:val="24"/>
    </w:rPr>
  </w:style>
  <w:style w:type="paragraph" w:styleId="Voettekst">
    <w:name w:val="footer"/>
    <w:basedOn w:val="Standaard"/>
    <w:rsid w:val="00F97E76"/>
    <w:pPr>
      <w:tabs>
        <w:tab w:val="center" w:pos="4536"/>
        <w:tab w:val="right" w:pos="9072"/>
      </w:tabs>
    </w:pPr>
  </w:style>
  <w:style w:type="character" w:styleId="Paginanummer">
    <w:name w:val="page number"/>
    <w:basedOn w:val="Standaardalinea-lettertype"/>
    <w:rsid w:val="00F97E76"/>
  </w:style>
  <w:style w:type="paragraph" w:styleId="Voetnoottekst">
    <w:name w:val="footnote text"/>
    <w:basedOn w:val="Standaard"/>
    <w:semiHidden/>
    <w:rsid w:val="00F97E76"/>
    <w:rPr>
      <w:szCs w:val="20"/>
    </w:rPr>
  </w:style>
  <w:style w:type="paragraph" w:styleId="Normaalweb">
    <w:name w:val="Normal (Web)"/>
    <w:basedOn w:val="Standaard"/>
    <w:rsid w:val="00D5783C"/>
    <w:pPr>
      <w:spacing w:before="100" w:beforeAutospacing="1" w:after="100" w:afterAutospacing="1" w:line="240" w:lineRule="auto"/>
    </w:pPr>
    <w:rPr>
      <w:rFonts w:ascii="Times New Roman" w:hAnsi="Times New Roman"/>
      <w:sz w:val="24"/>
    </w:rPr>
  </w:style>
  <w:style w:type="paragraph" w:customStyle="1" w:styleId="versie">
    <w:name w:val="versie"/>
    <w:basedOn w:val="Standaard"/>
    <w:rsid w:val="00D5783C"/>
    <w:pPr>
      <w:spacing w:before="100" w:beforeAutospacing="1" w:after="100" w:afterAutospacing="1" w:line="240" w:lineRule="auto"/>
    </w:pPr>
    <w:rPr>
      <w:rFonts w:ascii="Times New Roman" w:hAnsi="Times New Roman"/>
      <w:sz w:val="24"/>
    </w:rPr>
  </w:style>
  <w:style w:type="character" w:customStyle="1" w:styleId="ol">
    <w:name w:val="ol"/>
    <w:basedOn w:val="Standaardalinea-lettertype"/>
    <w:rsid w:val="00D5783C"/>
  </w:style>
  <w:style w:type="character" w:styleId="Nadruk">
    <w:name w:val="Emphasis"/>
    <w:basedOn w:val="Standaardalinea-lettertype"/>
    <w:qFormat/>
    <w:rsid w:val="00D5783C"/>
    <w:rPr>
      <w:i/>
      <w:iCs/>
    </w:rPr>
  </w:style>
  <w:style w:type="table" w:styleId="Tabelraster">
    <w:name w:val="Table Grid"/>
    <w:basedOn w:val="Standaardtabel"/>
    <w:rsid w:val="00D57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421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7E76"/>
    <w:pPr>
      <w:spacing w:line="312" w:lineRule="auto"/>
    </w:pPr>
    <w:rPr>
      <w:rFonts w:ascii="Arial" w:hAnsi="Arial"/>
      <w:szCs w:val="24"/>
    </w:rPr>
  </w:style>
  <w:style w:type="paragraph" w:styleId="Kop1">
    <w:name w:val="heading 1"/>
    <w:basedOn w:val="Standaard"/>
    <w:qFormat/>
    <w:rsid w:val="00D5783C"/>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qFormat/>
    <w:rsid w:val="00D5783C"/>
    <w:pPr>
      <w:spacing w:before="100" w:beforeAutospacing="1" w:after="100" w:afterAutospacing="1" w:line="240" w:lineRule="auto"/>
      <w:outlineLvl w:val="1"/>
    </w:pPr>
    <w:rPr>
      <w:rFonts w:ascii="Times New Roman" w:hAnsi="Times New Roman"/>
      <w:b/>
      <w:bCs/>
      <w:sz w:val="36"/>
      <w:szCs w:val="36"/>
    </w:rPr>
  </w:style>
  <w:style w:type="paragraph" w:styleId="Kop3">
    <w:name w:val="heading 3"/>
    <w:basedOn w:val="Standaard"/>
    <w:qFormat/>
    <w:rsid w:val="00D5783C"/>
    <w:pPr>
      <w:spacing w:before="100" w:beforeAutospacing="1" w:after="100" w:afterAutospacing="1" w:line="240" w:lineRule="auto"/>
      <w:outlineLvl w:val="2"/>
    </w:pPr>
    <w:rPr>
      <w:rFonts w:ascii="Times New Roman" w:hAnsi="Times New Roman"/>
      <w:b/>
      <w:bCs/>
      <w:sz w:val="27"/>
      <w:szCs w:val="27"/>
    </w:rPr>
  </w:style>
  <w:style w:type="paragraph" w:styleId="Kop4">
    <w:name w:val="heading 4"/>
    <w:basedOn w:val="Standaard"/>
    <w:qFormat/>
    <w:rsid w:val="00D5783C"/>
    <w:pPr>
      <w:spacing w:before="100" w:beforeAutospacing="1" w:after="100" w:afterAutospacing="1" w:line="240" w:lineRule="auto"/>
      <w:outlineLvl w:val="3"/>
    </w:pPr>
    <w:rPr>
      <w:rFonts w:ascii="Times New Roman" w:hAnsi="Times New Roman"/>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F97E76"/>
    <w:rPr>
      <w:vertAlign w:val="superscript"/>
    </w:rPr>
  </w:style>
  <w:style w:type="character" w:customStyle="1" w:styleId="hoofdkop">
    <w:name w:val="hoofdkop"/>
    <w:rsid w:val="00F97E76"/>
    <w:rPr>
      <w:rFonts w:ascii="Swis721 BlkEx BT" w:hAnsi="Swis721 BlkEx BT"/>
      <w:sz w:val="30"/>
      <w:szCs w:val="30"/>
    </w:rPr>
  </w:style>
  <w:style w:type="paragraph" w:styleId="Koptekst">
    <w:name w:val="header"/>
    <w:basedOn w:val="Standaard"/>
    <w:rsid w:val="00F97E76"/>
    <w:pPr>
      <w:tabs>
        <w:tab w:val="center" w:pos="4536"/>
        <w:tab w:val="right" w:pos="9072"/>
      </w:tabs>
    </w:pPr>
  </w:style>
  <w:style w:type="paragraph" w:customStyle="1" w:styleId="stijlsubkop">
    <w:name w:val="stijl_subkop"/>
    <w:basedOn w:val="Standaard"/>
    <w:rsid w:val="00F97E76"/>
    <w:pPr>
      <w:tabs>
        <w:tab w:val="left" w:pos="566"/>
        <w:tab w:val="left" w:pos="1134"/>
        <w:tab w:val="left" w:pos="1700"/>
        <w:tab w:val="left" w:pos="3402"/>
        <w:tab w:val="left" w:pos="6802"/>
      </w:tabs>
    </w:pPr>
    <w:rPr>
      <w:sz w:val="22"/>
      <w:szCs w:val="22"/>
    </w:rPr>
  </w:style>
  <w:style w:type="paragraph" w:customStyle="1" w:styleId="flyover">
    <w:name w:val="flyover"/>
    <w:basedOn w:val="stijlsubkop"/>
    <w:rsid w:val="00F97E76"/>
    <w:rPr>
      <w:b/>
      <w:sz w:val="24"/>
    </w:rPr>
  </w:style>
  <w:style w:type="paragraph" w:styleId="Voettekst">
    <w:name w:val="footer"/>
    <w:basedOn w:val="Standaard"/>
    <w:rsid w:val="00F97E76"/>
    <w:pPr>
      <w:tabs>
        <w:tab w:val="center" w:pos="4536"/>
        <w:tab w:val="right" w:pos="9072"/>
      </w:tabs>
    </w:pPr>
  </w:style>
  <w:style w:type="character" w:styleId="Paginanummer">
    <w:name w:val="page number"/>
    <w:basedOn w:val="Standaardalinea-lettertype"/>
    <w:rsid w:val="00F97E76"/>
  </w:style>
  <w:style w:type="paragraph" w:styleId="Voetnoottekst">
    <w:name w:val="footnote text"/>
    <w:basedOn w:val="Standaard"/>
    <w:semiHidden/>
    <w:rsid w:val="00F97E76"/>
    <w:rPr>
      <w:szCs w:val="20"/>
    </w:rPr>
  </w:style>
  <w:style w:type="paragraph" w:styleId="Normaalweb">
    <w:name w:val="Normal (Web)"/>
    <w:basedOn w:val="Standaard"/>
    <w:rsid w:val="00D5783C"/>
    <w:pPr>
      <w:spacing w:before="100" w:beforeAutospacing="1" w:after="100" w:afterAutospacing="1" w:line="240" w:lineRule="auto"/>
    </w:pPr>
    <w:rPr>
      <w:rFonts w:ascii="Times New Roman" w:hAnsi="Times New Roman"/>
      <w:sz w:val="24"/>
    </w:rPr>
  </w:style>
  <w:style w:type="paragraph" w:customStyle="1" w:styleId="versie">
    <w:name w:val="versie"/>
    <w:basedOn w:val="Standaard"/>
    <w:rsid w:val="00D5783C"/>
    <w:pPr>
      <w:spacing w:before="100" w:beforeAutospacing="1" w:after="100" w:afterAutospacing="1" w:line="240" w:lineRule="auto"/>
    </w:pPr>
    <w:rPr>
      <w:rFonts w:ascii="Times New Roman" w:hAnsi="Times New Roman"/>
      <w:sz w:val="24"/>
    </w:rPr>
  </w:style>
  <w:style w:type="character" w:customStyle="1" w:styleId="ol">
    <w:name w:val="ol"/>
    <w:basedOn w:val="Standaardalinea-lettertype"/>
    <w:rsid w:val="00D5783C"/>
  </w:style>
  <w:style w:type="character" w:styleId="Nadruk">
    <w:name w:val="Emphasis"/>
    <w:basedOn w:val="Standaardalinea-lettertype"/>
    <w:qFormat/>
    <w:rsid w:val="00D5783C"/>
    <w:rPr>
      <w:i/>
      <w:iCs/>
    </w:rPr>
  </w:style>
  <w:style w:type="table" w:styleId="Tabelraster">
    <w:name w:val="Table Grid"/>
    <w:basedOn w:val="Standaardtabel"/>
    <w:rsid w:val="00D57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421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ng\hoofdmenu\Nota.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emplate>
  <TotalTime>245</TotalTime>
  <Pages>7</Pages>
  <Words>2152</Words>
  <Characters>11842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VNG</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joode_j</dc:creator>
  <cp:lastModifiedBy>Jak, Marian</cp:lastModifiedBy>
  <cp:revision>11</cp:revision>
  <cp:lastPrinted>2012-09-11T10:02:00Z</cp:lastPrinted>
  <dcterms:created xsi:type="dcterms:W3CDTF">2013-01-03T10:13:00Z</dcterms:created>
  <dcterms:modified xsi:type="dcterms:W3CDTF">2013-09-18T12:57:00Z</dcterms:modified>
</cp:coreProperties>
</file>