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824" w:rsidRDefault="00454BC6">
      <w:pPr>
        <w:pStyle w:val="Koptekst"/>
        <w:tabs>
          <w:tab w:val="clear" w:pos="4536"/>
          <w:tab w:val="clear" w:pos="9072"/>
        </w:tabs>
        <w:rPr>
          <w:noProof/>
        </w:rPr>
      </w:pPr>
      <w:r>
        <w:rPr>
          <w:noProof/>
        </w:rPr>
        <w:drawing>
          <wp:anchor distT="0" distB="0" distL="114300" distR="114300" simplePos="0" relativeHeight="251657728" behindDoc="0" locked="0" layoutInCell="0" allowOverlap="1">
            <wp:simplePos x="0" y="0"/>
            <wp:positionH relativeFrom="page">
              <wp:posOffset>756285</wp:posOffset>
            </wp:positionH>
            <wp:positionV relativeFrom="page">
              <wp:posOffset>353060</wp:posOffset>
            </wp:positionV>
            <wp:extent cx="1919605" cy="798830"/>
            <wp:effectExtent l="0" t="0" r="4445" b="1270"/>
            <wp:wrapSquare wrapText="largest"/>
            <wp:docPr id="9" name="Afbeelding 9" descr="WAM - logo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M - logo_zw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60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5824" w:rsidRDefault="00305824">
      <w:pPr>
        <w:pStyle w:val="Vet"/>
        <w:rPr>
          <w:b w:val="0"/>
        </w:rPr>
      </w:pPr>
    </w:p>
    <w:p w:rsidR="00305824" w:rsidRDefault="00305824"/>
    <w:p w:rsidR="00305824" w:rsidRDefault="00305824">
      <w:pPr>
        <w:pStyle w:val="Vet"/>
        <w:rPr>
          <w:sz w:val="28"/>
        </w:rPr>
      </w:pPr>
    </w:p>
    <w:p w:rsidR="00305824" w:rsidRDefault="00305824">
      <w:pPr>
        <w:pStyle w:val="Vet"/>
        <w:ind w:left="1843"/>
        <w:rPr>
          <w:b w:val="0"/>
          <w:color w:val="FF0000"/>
          <w:sz w:val="16"/>
          <w:szCs w:val="16"/>
        </w:rPr>
      </w:pPr>
      <w:r>
        <w:rPr>
          <w:b w:val="0"/>
          <w:vanish/>
          <w:color w:val="FF0000"/>
          <w:sz w:val="16"/>
          <w:szCs w:val="16"/>
        </w:rPr>
        <w:fldChar w:fldCharType="begin"/>
      </w:r>
      <w:r>
        <w:rPr>
          <w:b w:val="0"/>
          <w:vanish/>
          <w:color w:val="FF0000"/>
          <w:sz w:val="16"/>
          <w:szCs w:val="16"/>
        </w:rPr>
        <w:instrText xml:space="preserve"> MACROBUTTON Toon5W Dubbelklik hier voor een toelichting op de 5 W's en andere tips voor het raadsvoorstel </w:instrText>
      </w:r>
      <w:r>
        <w:rPr>
          <w:b w:val="0"/>
          <w:vanish/>
          <w:color w:val="FF0000"/>
          <w:sz w:val="16"/>
          <w:szCs w:val="16"/>
        </w:rPr>
        <w:fldChar w:fldCharType="end"/>
      </w:r>
    </w:p>
    <w:p w:rsidR="00305824" w:rsidRDefault="00305824">
      <w:pPr>
        <w:rPr>
          <w:vanish/>
        </w:rPr>
      </w:pPr>
      <w:r>
        <w:fldChar w:fldCharType="begin"/>
      </w:r>
      <w:r>
        <w:instrText xml:space="preserve"> ADVANCE \y 121 </w:instrText>
      </w:r>
      <w:r>
        <w:fldChar w:fldCharType="end"/>
      </w:r>
      <w:r>
        <w:rPr>
          <w:sz w:val="28"/>
        </w:rPr>
        <w:t xml:space="preserve">Raadsvoorstel </w:t>
      </w:r>
      <w:bookmarkStart w:id="0" w:name="voorstelnummer"/>
      <w:bookmarkStart w:id="1" w:name="Link"/>
      <w:bookmarkEnd w:id="0"/>
      <w:bookmarkEnd w:id="1"/>
    </w:p>
    <w:tbl>
      <w:tblPr>
        <w:tblW w:w="0" w:type="auto"/>
        <w:tblInd w:w="-1773" w:type="dxa"/>
        <w:tblLayout w:type="fixed"/>
        <w:tblCellMar>
          <w:left w:w="142" w:type="dxa"/>
          <w:right w:w="142" w:type="dxa"/>
        </w:tblCellMar>
        <w:tblLook w:val="0000" w:firstRow="0" w:lastRow="0" w:firstColumn="0" w:lastColumn="0" w:noHBand="0" w:noVBand="0"/>
      </w:tblPr>
      <w:tblGrid>
        <w:gridCol w:w="1773"/>
        <w:gridCol w:w="7939"/>
      </w:tblGrid>
      <w:tr w:rsidR="00305824">
        <w:trPr>
          <w:cantSplit/>
        </w:trPr>
        <w:tc>
          <w:tcPr>
            <w:tcW w:w="1773" w:type="dxa"/>
          </w:tcPr>
          <w:p w:rsidR="00305824" w:rsidRDefault="00C338CA">
            <w:pPr>
              <w:spacing w:line="240" w:lineRule="exact"/>
              <w:jc w:val="right"/>
              <w:rPr>
                <w:sz w:val="14"/>
              </w:rPr>
            </w:pPr>
            <w:r>
              <w:rPr>
                <w:sz w:val="14"/>
              </w:rPr>
              <w:t>2013.0083778</w:t>
            </w:r>
            <w:r w:rsidR="00305824">
              <w:rPr>
                <w:sz w:val="14"/>
              </w:rPr>
              <w:t>Onderwerp</w:t>
            </w:r>
          </w:p>
        </w:tc>
        <w:tc>
          <w:tcPr>
            <w:tcW w:w="7939" w:type="dxa"/>
          </w:tcPr>
          <w:p w:rsidR="00305824" w:rsidRDefault="00BB0684" w:rsidP="00BB0684">
            <w:pPr>
              <w:spacing w:line="240" w:lineRule="exact"/>
            </w:pPr>
            <w:bookmarkStart w:id="2" w:name="onderwerp"/>
            <w:bookmarkEnd w:id="2"/>
            <w:r>
              <w:t>Kader a</w:t>
            </w:r>
            <w:r w:rsidR="000F3595">
              <w:t>ctief opheffen van geheimhouding op raadsstukken</w:t>
            </w:r>
          </w:p>
        </w:tc>
      </w:tr>
      <w:tr w:rsidR="00305824">
        <w:trPr>
          <w:cantSplit/>
        </w:trPr>
        <w:tc>
          <w:tcPr>
            <w:tcW w:w="1773" w:type="dxa"/>
          </w:tcPr>
          <w:p w:rsidR="00305824" w:rsidRDefault="00305824">
            <w:pPr>
              <w:spacing w:line="240" w:lineRule="exact"/>
              <w:jc w:val="right"/>
              <w:rPr>
                <w:sz w:val="14"/>
              </w:rPr>
            </w:pPr>
          </w:p>
        </w:tc>
        <w:tc>
          <w:tcPr>
            <w:tcW w:w="7939" w:type="dxa"/>
          </w:tcPr>
          <w:p w:rsidR="00305824" w:rsidRDefault="00305824">
            <w:pPr>
              <w:spacing w:line="240" w:lineRule="exact"/>
            </w:pPr>
          </w:p>
        </w:tc>
      </w:tr>
      <w:tr w:rsidR="00305824">
        <w:trPr>
          <w:cantSplit/>
        </w:trPr>
        <w:tc>
          <w:tcPr>
            <w:tcW w:w="1773" w:type="dxa"/>
          </w:tcPr>
          <w:p w:rsidR="00305824" w:rsidRDefault="00305824">
            <w:pPr>
              <w:spacing w:line="240" w:lineRule="exact"/>
              <w:jc w:val="right"/>
              <w:rPr>
                <w:sz w:val="14"/>
              </w:rPr>
            </w:pPr>
            <w:r>
              <w:rPr>
                <w:sz w:val="14"/>
              </w:rPr>
              <w:t>Portefeuillehouder</w:t>
            </w:r>
          </w:p>
        </w:tc>
        <w:tc>
          <w:tcPr>
            <w:tcW w:w="7939" w:type="dxa"/>
          </w:tcPr>
          <w:p w:rsidR="00305824" w:rsidRDefault="000F3595">
            <w:pPr>
              <w:spacing w:line="240" w:lineRule="exact"/>
            </w:pPr>
            <w:bookmarkStart w:id="3" w:name="portefeuillehouder"/>
            <w:bookmarkEnd w:id="3"/>
            <w:r>
              <w:t>drs. Th.L.N. Weterings</w:t>
            </w:r>
          </w:p>
        </w:tc>
      </w:tr>
      <w:tr w:rsidR="00305824">
        <w:trPr>
          <w:cantSplit/>
        </w:trPr>
        <w:tc>
          <w:tcPr>
            <w:tcW w:w="1773" w:type="dxa"/>
          </w:tcPr>
          <w:p w:rsidR="00305824" w:rsidRDefault="00305824">
            <w:pPr>
              <w:spacing w:line="240" w:lineRule="exact"/>
              <w:jc w:val="right"/>
              <w:rPr>
                <w:sz w:val="14"/>
              </w:rPr>
            </w:pPr>
            <w:r>
              <w:rPr>
                <w:sz w:val="14"/>
              </w:rPr>
              <w:t>Steller</w:t>
            </w:r>
          </w:p>
        </w:tc>
        <w:tc>
          <w:tcPr>
            <w:tcW w:w="7939" w:type="dxa"/>
          </w:tcPr>
          <w:p w:rsidR="00305824" w:rsidRDefault="003A22EC">
            <w:pPr>
              <w:spacing w:line="240" w:lineRule="exact"/>
            </w:pPr>
            <w:bookmarkStart w:id="4" w:name="steller"/>
            <w:bookmarkEnd w:id="4"/>
            <w:r>
              <w:t>Petra van der Meulen</w:t>
            </w:r>
          </w:p>
        </w:tc>
      </w:tr>
      <w:tr w:rsidR="00305824">
        <w:trPr>
          <w:cantSplit/>
        </w:trPr>
        <w:tc>
          <w:tcPr>
            <w:tcW w:w="1773" w:type="dxa"/>
          </w:tcPr>
          <w:p w:rsidR="00305824" w:rsidRDefault="00305824">
            <w:pPr>
              <w:spacing w:line="240" w:lineRule="exact"/>
              <w:jc w:val="right"/>
              <w:rPr>
                <w:sz w:val="14"/>
              </w:rPr>
            </w:pPr>
            <w:r>
              <w:rPr>
                <w:sz w:val="14"/>
              </w:rPr>
              <w:t>Raadsvergadering</w:t>
            </w:r>
          </w:p>
        </w:tc>
        <w:tc>
          <w:tcPr>
            <w:tcW w:w="7939" w:type="dxa"/>
          </w:tcPr>
          <w:p w:rsidR="00305824" w:rsidRDefault="00305824">
            <w:pPr>
              <w:pStyle w:val="Koptekst"/>
              <w:tabs>
                <w:tab w:val="clear" w:pos="4536"/>
                <w:tab w:val="clear" w:pos="9072"/>
              </w:tabs>
              <w:spacing w:line="240" w:lineRule="exact"/>
              <w:rPr>
                <w:vanish/>
              </w:rPr>
            </w:pPr>
            <w:bookmarkStart w:id="5" w:name="raad"/>
            <w:bookmarkEnd w:id="5"/>
            <w:r>
              <w:rPr>
                <w:vanish/>
              </w:rPr>
              <w:t>Deze ruimte niet invullen</w:t>
            </w:r>
          </w:p>
        </w:tc>
      </w:tr>
    </w:tbl>
    <w:p w:rsidR="00305824" w:rsidRDefault="00305824"/>
    <w:p w:rsidR="00305824" w:rsidRDefault="00305824">
      <w:pPr>
        <w:sectPr w:rsidR="00305824">
          <w:headerReference w:type="default" r:id="rId9"/>
          <w:footerReference w:type="first" r:id="rId10"/>
          <w:type w:val="continuous"/>
          <w:pgSz w:w="11906" w:h="16838" w:code="9"/>
          <w:pgMar w:top="822" w:right="1134" w:bottom="851" w:left="2552" w:header="822" w:footer="709" w:gutter="0"/>
          <w:cols w:space="708"/>
          <w:formProt w:val="0"/>
          <w:titlePg/>
        </w:sectPr>
      </w:pPr>
    </w:p>
    <w:p w:rsidR="00305824" w:rsidRDefault="00305824">
      <w:pPr>
        <w:tabs>
          <w:tab w:val="left" w:pos="284"/>
        </w:tabs>
      </w:pPr>
      <w:r>
        <w:rPr>
          <w:b/>
        </w:rPr>
        <w:lastRenderedPageBreak/>
        <w:t>1.</w:t>
      </w:r>
      <w:r>
        <w:rPr>
          <w:b/>
        </w:rPr>
        <w:tab/>
        <w:t>Samenvatting</w:t>
      </w:r>
    </w:p>
    <w:p w:rsidR="00305824" w:rsidRDefault="00305824">
      <w:pPr>
        <w:rPr>
          <w:b/>
          <w:bCs/>
          <w:i/>
        </w:rPr>
      </w:pPr>
      <w:r>
        <w:rPr>
          <w:b/>
          <w:bCs/>
          <w:i/>
        </w:rPr>
        <w:t>Wat willen we bereiken?</w:t>
      </w:r>
    </w:p>
    <w:p w:rsidR="00305824" w:rsidRDefault="00E55B76">
      <w:bookmarkStart w:id="6" w:name="voorstel"/>
      <w:bookmarkEnd w:id="6"/>
      <w:r>
        <w:t xml:space="preserve">In het raadsvoorstel ‘Actief opheffen van geheimhouding’ (2012.0014393) is een voorstel vanuit de raad gedaan om binnen de gemeente over te gaan tot actieve opheffing van geheimhouding op raadsstukken. Jaarlijks dient de burgemeester te beschouwen </w:t>
      </w:r>
      <w:r w:rsidR="00BB627F">
        <w:t xml:space="preserve">van </w:t>
      </w:r>
      <w:r>
        <w:t>welke bestuurlijke stukken, vanaf 3 maart 2010, de geheimhouding opgeheven kan worden en dient hij hiertoe een voorstel aan de raad te doen.</w:t>
      </w:r>
    </w:p>
    <w:p w:rsidR="00305824" w:rsidRDefault="00305824"/>
    <w:p w:rsidR="00305824" w:rsidRDefault="00305824">
      <w:pPr>
        <w:rPr>
          <w:b/>
          <w:bCs/>
          <w:i/>
        </w:rPr>
      </w:pPr>
      <w:r>
        <w:rPr>
          <w:b/>
          <w:bCs/>
          <w:i/>
        </w:rPr>
        <w:t>Wat gaan we daarvoor doen?</w:t>
      </w:r>
    </w:p>
    <w:p w:rsidR="00305824" w:rsidRDefault="00F3714A">
      <w:r>
        <w:t xml:space="preserve">Er is een inventarisatie gemaakt van de stukken die onder geheimhouding naar de raad zijn gegaan. </w:t>
      </w:r>
      <w:r w:rsidR="0054143A">
        <w:t xml:space="preserve">Artikel 10 lid 2 van de Wet openbaarheid van bestuur (WOB) kent zeven belangen die als grond voor geheimhouding kunnen gelden. </w:t>
      </w:r>
      <w:r w:rsidR="00BB627F">
        <w:t xml:space="preserve">Geconstateerd is dat de geheimhouding op stukken voor het merendeel is opgelegd in verband met economische of financiële belangen van de Gemeente (WOB artikel 10, lid 2, sub b). </w:t>
      </w:r>
      <w:r>
        <w:t>De</w:t>
      </w:r>
      <w:r w:rsidR="00AA3517">
        <w:t xml:space="preserve"> geheime</w:t>
      </w:r>
      <w:r>
        <w:t xml:space="preserve"> stukken zijn op onderwerp gecategoriseerd en aan deze categorieën zijn termijnen van maximale geheimhouding gekoppeld waarmee een einddatum voor de geheimhouding wordt gegeven en daarmee op de aangegeven data de geheimhouding actief door de raad kan worden opgeheven. </w:t>
      </w:r>
      <w:r w:rsidR="00BB627F">
        <w:t xml:space="preserve">Jaarlijks </w:t>
      </w:r>
      <w:r w:rsidR="00AA3517">
        <w:t xml:space="preserve">zullen de op te heffen geheimhoudingen worden beoordeeld en </w:t>
      </w:r>
      <w:r w:rsidR="00BB627F">
        <w:t xml:space="preserve">zal </w:t>
      </w:r>
      <w:r w:rsidR="00AA3517">
        <w:t>een voorstel aan de raad worden gedaan.</w:t>
      </w:r>
    </w:p>
    <w:p w:rsidR="00305824" w:rsidRDefault="00305824"/>
    <w:p w:rsidR="00BB627F" w:rsidRDefault="00BB627F">
      <w:r>
        <w:t>De volgende indeling is gemaakt:</w:t>
      </w:r>
    </w:p>
    <w:p w:rsidR="00A2165C" w:rsidRDefault="00A2165C"/>
    <w:tbl>
      <w:tblPr>
        <w:tblStyle w:val="Tabelraster"/>
        <w:tblW w:w="0" w:type="auto"/>
        <w:tblLook w:val="04A0" w:firstRow="1" w:lastRow="0" w:firstColumn="1" w:lastColumn="0" w:noHBand="0" w:noVBand="1"/>
      </w:tblPr>
      <w:tblGrid>
        <w:gridCol w:w="392"/>
        <w:gridCol w:w="3544"/>
        <w:gridCol w:w="3250"/>
        <w:gridCol w:w="1250"/>
      </w:tblGrid>
      <w:tr w:rsidR="0054143A" w:rsidTr="00A2165C">
        <w:tc>
          <w:tcPr>
            <w:tcW w:w="392" w:type="dxa"/>
            <w:shd w:val="clear" w:color="auto" w:fill="9BBB59" w:themeFill="accent3"/>
          </w:tcPr>
          <w:p w:rsidR="0054143A" w:rsidRDefault="0054143A"/>
        </w:tc>
        <w:tc>
          <w:tcPr>
            <w:tcW w:w="3544" w:type="dxa"/>
            <w:shd w:val="clear" w:color="auto" w:fill="9BBB59" w:themeFill="accent3"/>
          </w:tcPr>
          <w:p w:rsidR="0054143A" w:rsidRDefault="0054143A">
            <w:r>
              <w:t>Geheimhouding o</w:t>
            </w:r>
            <w:r w:rsidR="00755321">
              <w:t>p grond van</w:t>
            </w:r>
            <w:r>
              <w:t xml:space="preserve"> </w:t>
            </w:r>
          </w:p>
          <w:p w:rsidR="0054143A" w:rsidRDefault="0054143A">
            <w:r>
              <w:t>WOB art.10.2.b</w:t>
            </w:r>
          </w:p>
        </w:tc>
        <w:tc>
          <w:tcPr>
            <w:tcW w:w="3250" w:type="dxa"/>
            <w:shd w:val="clear" w:color="auto" w:fill="9BBB59" w:themeFill="accent3"/>
          </w:tcPr>
          <w:p w:rsidR="0054143A" w:rsidRDefault="00755321">
            <w:r>
              <w:t>Motivatie tot opheffing</w:t>
            </w:r>
          </w:p>
        </w:tc>
        <w:tc>
          <w:tcPr>
            <w:tcW w:w="1250" w:type="dxa"/>
            <w:shd w:val="clear" w:color="auto" w:fill="9BBB59" w:themeFill="accent3"/>
          </w:tcPr>
          <w:p w:rsidR="00755321" w:rsidRDefault="00755321" w:rsidP="00755321">
            <w:r>
              <w:t>Opheffings-</w:t>
            </w:r>
          </w:p>
          <w:p w:rsidR="00755321" w:rsidRDefault="00755321" w:rsidP="00755321">
            <w:r>
              <w:t>termijn</w:t>
            </w:r>
          </w:p>
        </w:tc>
      </w:tr>
      <w:tr w:rsidR="0054143A" w:rsidTr="00755321">
        <w:tc>
          <w:tcPr>
            <w:tcW w:w="392" w:type="dxa"/>
          </w:tcPr>
          <w:p w:rsidR="0054143A" w:rsidRDefault="0054143A">
            <w:r>
              <w:t>1.</w:t>
            </w:r>
          </w:p>
        </w:tc>
        <w:tc>
          <w:tcPr>
            <w:tcW w:w="3544" w:type="dxa"/>
          </w:tcPr>
          <w:p w:rsidR="0054143A" w:rsidRDefault="0054143A">
            <w:r>
              <w:t>Grond aan- en verkoop</w:t>
            </w:r>
          </w:p>
        </w:tc>
        <w:tc>
          <w:tcPr>
            <w:tcW w:w="3250" w:type="dxa"/>
          </w:tcPr>
          <w:p w:rsidR="0054143A" w:rsidRDefault="00A2165C">
            <w:r>
              <w:t>b</w:t>
            </w:r>
            <w:r w:rsidR="00755321">
              <w:t>ij inschrijving in het kadaster</w:t>
            </w:r>
          </w:p>
        </w:tc>
        <w:tc>
          <w:tcPr>
            <w:tcW w:w="1250" w:type="dxa"/>
          </w:tcPr>
          <w:p w:rsidR="0054143A" w:rsidRDefault="00755321">
            <w:r>
              <w:t>zsm</w:t>
            </w:r>
          </w:p>
        </w:tc>
      </w:tr>
      <w:tr w:rsidR="0054143A" w:rsidTr="00755321">
        <w:tc>
          <w:tcPr>
            <w:tcW w:w="392" w:type="dxa"/>
          </w:tcPr>
          <w:p w:rsidR="0054143A" w:rsidRDefault="0054143A">
            <w:r>
              <w:t>2.</w:t>
            </w:r>
          </w:p>
        </w:tc>
        <w:tc>
          <w:tcPr>
            <w:tcW w:w="3544" w:type="dxa"/>
          </w:tcPr>
          <w:p w:rsidR="0054143A" w:rsidRDefault="0054143A">
            <w:r>
              <w:t>Grondexploitatie</w:t>
            </w:r>
            <w:r w:rsidR="00755321">
              <w:t>*</w:t>
            </w:r>
          </w:p>
        </w:tc>
        <w:tc>
          <w:tcPr>
            <w:tcW w:w="3250" w:type="dxa"/>
          </w:tcPr>
          <w:p w:rsidR="0054143A" w:rsidRDefault="00A2165C">
            <w:r>
              <w:t>n</w:t>
            </w:r>
            <w:r w:rsidR="00755321">
              <w:t>a afronding/ afsluiting van de exploitatie</w:t>
            </w:r>
          </w:p>
        </w:tc>
        <w:tc>
          <w:tcPr>
            <w:tcW w:w="1250" w:type="dxa"/>
          </w:tcPr>
          <w:p w:rsidR="0054143A" w:rsidRDefault="00755321">
            <w:r>
              <w:t>zsm</w:t>
            </w:r>
          </w:p>
        </w:tc>
      </w:tr>
      <w:tr w:rsidR="0054143A" w:rsidTr="00755321">
        <w:tc>
          <w:tcPr>
            <w:tcW w:w="392" w:type="dxa"/>
          </w:tcPr>
          <w:p w:rsidR="0054143A" w:rsidRDefault="003323D9">
            <w:r>
              <w:t>3.</w:t>
            </w:r>
          </w:p>
        </w:tc>
        <w:tc>
          <w:tcPr>
            <w:tcW w:w="3544" w:type="dxa"/>
          </w:tcPr>
          <w:p w:rsidR="0054143A" w:rsidRDefault="003323D9">
            <w:r>
              <w:t>Anterieure overkomst</w:t>
            </w:r>
          </w:p>
        </w:tc>
        <w:tc>
          <w:tcPr>
            <w:tcW w:w="3250" w:type="dxa"/>
          </w:tcPr>
          <w:p w:rsidR="0054143A" w:rsidRDefault="00A2165C" w:rsidP="00A2165C">
            <w:r>
              <w:t>ontwikkeling g</w:t>
            </w:r>
            <w:r w:rsidR="00755321">
              <w:t>ekoppeld aan de termijn van het bestemmingsplan</w:t>
            </w:r>
          </w:p>
        </w:tc>
        <w:tc>
          <w:tcPr>
            <w:tcW w:w="1250" w:type="dxa"/>
          </w:tcPr>
          <w:p w:rsidR="0054143A" w:rsidRDefault="00755321">
            <w:r>
              <w:t>na 10 jaar</w:t>
            </w:r>
            <w:r w:rsidR="00CF7770">
              <w:t>**</w:t>
            </w:r>
          </w:p>
        </w:tc>
      </w:tr>
      <w:tr w:rsidR="0054143A" w:rsidTr="00755321">
        <w:tc>
          <w:tcPr>
            <w:tcW w:w="392" w:type="dxa"/>
          </w:tcPr>
          <w:p w:rsidR="0054143A" w:rsidRDefault="003323D9">
            <w:r>
              <w:t>4.</w:t>
            </w:r>
          </w:p>
        </w:tc>
        <w:tc>
          <w:tcPr>
            <w:tcW w:w="3544" w:type="dxa"/>
          </w:tcPr>
          <w:p w:rsidR="0054143A" w:rsidRDefault="003323D9">
            <w:r>
              <w:t>Aanbesteding</w:t>
            </w:r>
          </w:p>
        </w:tc>
        <w:tc>
          <w:tcPr>
            <w:tcW w:w="3250" w:type="dxa"/>
          </w:tcPr>
          <w:p w:rsidR="0054143A" w:rsidRDefault="00A2165C">
            <w:r>
              <w:t>n</w:t>
            </w:r>
            <w:r w:rsidR="00755321">
              <w:t>a afronding van de aanbestedingsprocedure</w:t>
            </w:r>
          </w:p>
        </w:tc>
        <w:tc>
          <w:tcPr>
            <w:tcW w:w="1250" w:type="dxa"/>
          </w:tcPr>
          <w:p w:rsidR="0054143A" w:rsidRDefault="00755321">
            <w:r>
              <w:t>zsm</w:t>
            </w:r>
          </w:p>
        </w:tc>
      </w:tr>
      <w:tr w:rsidR="0054143A" w:rsidTr="00755321">
        <w:tc>
          <w:tcPr>
            <w:tcW w:w="392" w:type="dxa"/>
          </w:tcPr>
          <w:p w:rsidR="0054143A" w:rsidRDefault="003323D9">
            <w:r>
              <w:t>5.</w:t>
            </w:r>
          </w:p>
        </w:tc>
        <w:tc>
          <w:tcPr>
            <w:tcW w:w="3544" w:type="dxa"/>
          </w:tcPr>
          <w:p w:rsidR="0054143A" w:rsidRDefault="003323D9">
            <w:r>
              <w:t>Financiële beleidskaders incl. (t)MPG</w:t>
            </w:r>
          </w:p>
        </w:tc>
        <w:tc>
          <w:tcPr>
            <w:tcW w:w="3250" w:type="dxa"/>
          </w:tcPr>
          <w:p w:rsidR="0054143A" w:rsidRDefault="00A2165C" w:rsidP="00A2165C">
            <w:r>
              <w:t>belang actuele onderhandel-positie niet meer aan de orde</w:t>
            </w:r>
          </w:p>
        </w:tc>
        <w:tc>
          <w:tcPr>
            <w:tcW w:w="1250" w:type="dxa"/>
          </w:tcPr>
          <w:p w:rsidR="0054143A" w:rsidRDefault="00A2165C">
            <w:r>
              <w:t>na 5 jaar</w:t>
            </w:r>
            <w:r w:rsidR="00CF7770">
              <w:t>***</w:t>
            </w:r>
          </w:p>
        </w:tc>
      </w:tr>
      <w:tr w:rsidR="0054143A" w:rsidTr="00755321">
        <w:tc>
          <w:tcPr>
            <w:tcW w:w="392" w:type="dxa"/>
          </w:tcPr>
          <w:p w:rsidR="0054143A" w:rsidRDefault="003323D9">
            <w:r>
              <w:t>6.</w:t>
            </w:r>
          </w:p>
        </w:tc>
        <w:tc>
          <w:tcPr>
            <w:tcW w:w="3544" w:type="dxa"/>
          </w:tcPr>
          <w:p w:rsidR="0054143A" w:rsidRDefault="003323D9" w:rsidP="003323D9">
            <w:r>
              <w:t>Restcategorie*</w:t>
            </w:r>
            <w:r w:rsidR="00755321">
              <w:t>*</w:t>
            </w:r>
            <w:r w:rsidR="00CF7770">
              <w:t>*</w:t>
            </w:r>
          </w:p>
        </w:tc>
        <w:tc>
          <w:tcPr>
            <w:tcW w:w="3250" w:type="dxa"/>
          </w:tcPr>
          <w:p w:rsidR="0054143A" w:rsidRDefault="00A2165C">
            <w:r>
              <w:t>belang actuele onderhandel-positie niet meer aan de orde</w:t>
            </w:r>
          </w:p>
        </w:tc>
        <w:tc>
          <w:tcPr>
            <w:tcW w:w="1250" w:type="dxa"/>
          </w:tcPr>
          <w:p w:rsidR="0054143A" w:rsidRDefault="00A2165C">
            <w:r>
              <w:t>5 jaar</w:t>
            </w:r>
            <w:r w:rsidR="008E0A51">
              <w:t xml:space="preserve"> na afronding</w:t>
            </w:r>
          </w:p>
        </w:tc>
      </w:tr>
    </w:tbl>
    <w:p w:rsidR="002E3C79" w:rsidRDefault="002E3C79"/>
    <w:p w:rsidR="002E3C79" w:rsidRDefault="002E3C79"/>
    <w:tbl>
      <w:tblPr>
        <w:tblStyle w:val="Tabelraster"/>
        <w:tblW w:w="0" w:type="auto"/>
        <w:tblLook w:val="04A0" w:firstRow="1" w:lastRow="0" w:firstColumn="1" w:lastColumn="0" w:noHBand="0" w:noVBand="1"/>
      </w:tblPr>
      <w:tblGrid>
        <w:gridCol w:w="392"/>
        <w:gridCol w:w="3544"/>
        <w:gridCol w:w="3250"/>
        <w:gridCol w:w="1250"/>
      </w:tblGrid>
      <w:tr w:rsidR="0054143A" w:rsidTr="00755321">
        <w:tc>
          <w:tcPr>
            <w:tcW w:w="392" w:type="dxa"/>
            <w:shd w:val="clear" w:color="auto" w:fill="9BBB59" w:themeFill="accent3"/>
          </w:tcPr>
          <w:p w:rsidR="0054143A" w:rsidRDefault="0054143A"/>
        </w:tc>
        <w:tc>
          <w:tcPr>
            <w:tcW w:w="3544" w:type="dxa"/>
            <w:shd w:val="clear" w:color="auto" w:fill="9BBB59" w:themeFill="accent3"/>
          </w:tcPr>
          <w:p w:rsidR="00755321" w:rsidRDefault="00755321" w:rsidP="00755321">
            <w:r>
              <w:t>Geheimhouding op grond van</w:t>
            </w:r>
          </w:p>
          <w:p w:rsidR="0054143A" w:rsidRDefault="00755321" w:rsidP="00755321">
            <w:r>
              <w:t>WOB art.10.2.c</w:t>
            </w:r>
          </w:p>
        </w:tc>
        <w:tc>
          <w:tcPr>
            <w:tcW w:w="3250" w:type="dxa"/>
            <w:shd w:val="clear" w:color="auto" w:fill="9BBB59" w:themeFill="accent3"/>
          </w:tcPr>
          <w:p w:rsidR="0054143A" w:rsidRDefault="00755321">
            <w:r>
              <w:t>Motivatie tot opheffing</w:t>
            </w:r>
          </w:p>
        </w:tc>
        <w:tc>
          <w:tcPr>
            <w:tcW w:w="1250" w:type="dxa"/>
            <w:shd w:val="clear" w:color="auto" w:fill="9BBB59" w:themeFill="accent3"/>
          </w:tcPr>
          <w:p w:rsidR="00755321" w:rsidRDefault="00755321" w:rsidP="00755321">
            <w:r>
              <w:t>Opheffings-</w:t>
            </w:r>
          </w:p>
          <w:p w:rsidR="0054143A" w:rsidRDefault="00755321" w:rsidP="00755321">
            <w:r>
              <w:t>termijn</w:t>
            </w:r>
          </w:p>
        </w:tc>
      </w:tr>
      <w:tr w:rsidR="00755321" w:rsidTr="00755321">
        <w:tc>
          <w:tcPr>
            <w:tcW w:w="392" w:type="dxa"/>
          </w:tcPr>
          <w:p w:rsidR="00755321" w:rsidRDefault="00755321">
            <w:r>
              <w:t>7.</w:t>
            </w:r>
          </w:p>
        </w:tc>
        <w:tc>
          <w:tcPr>
            <w:tcW w:w="3544" w:type="dxa"/>
          </w:tcPr>
          <w:p w:rsidR="00755321" w:rsidRDefault="00755321" w:rsidP="00755321">
            <w:r>
              <w:t>Onderzoek naar fraude en corruptie</w:t>
            </w:r>
          </w:p>
        </w:tc>
        <w:tc>
          <w:tcPr>
            <w:tcW w:w="3250" w:type="dxa"/>
          </w:tcPr>
          <w:p w:rsidR="00755321" w:rsidRDefault="00A2165C">
            <w:r>
              <w:t xml:space="preserve">na afronding van de justitiële strafzaak </w:t>
            </w:r>
          </w:p>
        </w:tc>
        <w:tc>
          <w:tcPr>
            <w:tcW w:w="1250" w:type="dxa"/>
          </w:tcPr>
          <w:p w:rsidR="00755321" w:rsidRDefault="00A2165C">
            <w:r>
              <w:t>zsm</w:t>
            </w:r>
          </w:p>
        </w:tc>
      </w:tr>
    </w:tbl>
    <w:p w:rsidR="00755321" w:rsidRDefault="003323D9" w:rsidP="003323D9">
      <w:pPr>
        <w:rPr>
          <w:sz w:val="16"/>
          <w:szCs w:val="16"/>
        </w:rPr>
      </w:pPr>
      <w:r>
        <w:t>*</w:t>
      </w:r>
      <w:r w:rsidR="00755321" w:rsidRPr="00B778FD">
        <w:rPr>
          <w:sz w:val="16"/>
          <w:szCs w:val="16"/>
        </w:rPr>
        <w:t>Hieronder worden ook verstaan financiële bijlagen bij ruimtelijke kaders en plannen</w:t>
      </w:r>
    </w:p>
    <w:p w:rsidR="00CF7770" w:rsidRDefault="00CF7770" w:rsidP="003323D9">
      <w:pPr>
        <w:rPr>
          <w:sz w:val="16"/>
          <w:szCs w:val="16"/>
        </w:rPr>
      </w:pPr>
      <w:r>
        <w:rPr>
          <w:sz w:val="16"/>
          <w:szCs w:val="16"/>
        </w:rPr>
        <w:t>** Tenzij  er sprake is van een nog lopende overeenkomsten</w:t>
      </w:r>
    </w:p>
    <w:p w:rsidR="00CF7770" w:rsidRPr="00B778FD" w:rsidRDefault="00CF7770" w:rsidP="003323D9">
      <w:pPr>
        <w:rPr>
          <w:sz w:val="16"/>
          <w:szCs w:val="16"/>
        </w:rPr>
      </w:pPr>
      <w:r>
        <w:rPr>
          <w:sz w:val="16"/>
          <w:szCs w:val="16"/>
        </w:rPr>
        <w:t>*** Tenzij er strategische belangen in het geding zijn</w:t>
      </w:r>
    </w:p>
    <w:p w:rsidR="00BB627F" w:rsidRPr="00B778FD" w:rsidRDefault="00755321" w:rsidP="003323D9">
      <w:pPr>
        <w:rPr>
          <w:sz w:val="16"/>
          <w:szCs w:val="16"/>
        </w:rPr>
      </w:pPr>
      <w:r w:rsidRPr="00B778FD">
        <w:rPr>
          <w:sz w:val="16"/>
          <w:szCs w:val="16"/>
        </w:rPr>
        <w:t>**</w:t>
      </w:r>
      <w:r w:rsidR="003323D9" w:rsidRPr="00B778FD">
        <w:rPr>
          <w:sz w:val="16"/>
          <w:szCs w:val="16"/>
        </w:rPr>
        <w:t xml:space="preserve">Onteigening, schadeloosstelling, </w:t>
      </w:r>
      <w:r w:rsidR="00260B24" w:rsidRPr="00B778FD">
        <w:rPr>
          <w:sz w:val="16"/>
          <w:szCs w:val="16"/>
        </w:rPr>
        <w:t>Wvg (Wet voorkeursrecht gemeenten)</w:t>
      </w:r>
      <w:r w:rsidRPr="00B778FD">
        <w:rPr>
          <w:sz w:val="16"/>
          <w:szCs w:val="16"/>
        </w:rPr>
        <w:t>, ontwikkelovereenkomst maatschappelijke voorziening, ontwikkelovereenkomst met verbonden partij</w:t>
      </w:r>
      <w:r w:rsidR="009B76C4">
        <w:rPr>
          <w:sz w:val="16"/>
          <w:szCs w:val="16"/>
        </w:rPr>
        <w:t xml:space="preserve">. Deze restcategorie bevat voornamelijk unieke documenten waarvoor categorisering (nog) niet mogelijk is.  </w:t>
      </w:r>
    </w:p>
    <w:p w:rsidR="00BB627F" w:rsidRDefault="00BB627F"/>
    <w:p w:rsidR="00D60DC4" w:rsidRDefault="00D60DC4">
      <w:r>
        <w:t>In de bijlage zijn de documenten opgenomen waarop geheimhouding is opgelegd. Bij de documenten is aangegeven welke categorie van toepassing is en wanneer de geheimhouding kan worden opgeheven.</w:t>
      </w:r>
      <w:r w:rsidR="00A62116">
        <w:t xml:space="preserve"> </w:t>
      </w:r>
      <w:r w:rsidR="00463171">
        <w:t xml:space="preserve">Hieruit blijkt dat de geheimhouding bij 86% van de stukken na maximaal 5 jaar wordt opgeheven. </w:t>
      </w:r>
      <w:r>
        <w:t xml:space="preserve">Bij toekomstige voorstellen kan op basis van deze categorisering </w:t>
      </w:r>
      <w:r w:rsidR="009674A0">
        <w:t>bij</w:t>
      </w:r>
      <w:r>
        <w:t xml:space="preserve"> het opleggen van de geheimhouding tevens een voorstel worden gedaan </w:t>
      </w:r>
      <w:r w:rsidR="00122CDA">
        <w:t>voor de opheffing van de geheimhouding.</w:t>
      </w:r>
    </w:p>
    <w:p w:rsidR="00463171" w:rsidRDefault="00463171">
      <w:r>
        <w:t xml:space="preserve">In onderstaand schema treft u </w:t>
      </w:r>
      <w:r w:rsidR="00C068BF">
        <w:t xml:space="preserve">per categorie </w:t>
      </w:r>
      <w:r>
        <w:t xml:space="preserve">de procentuele verdeling </w:t>
      </w:r>
      <w:r w:rsidR="00C068BF">
        <w:t xml:space="preserve">aan </w:t>
      </w:r>
      <w:r>
        <w:t>van de stukken uit de periode maart 2010 tot juli 2013.</w:t>
      </w:r>
    </w:p>
    <w:p w:rsidR="00463171" w:rsidRDefault="00463171"/>
    <w:tbl>
      <w:tblPr>
        <w:tblStyle w:val="Tabelraster"/>
        <w:tblW w:w="0" w:type="auto"/>
        <w:tblLook w:val="04A0" w:firstRow="1" w:lastRow="0" w:firstColumn="1" w:lastColumn="0" w:noHBand="0" w:noVBand="1"/>
      </w:tblPr>
      <w:tblGrid>
        <w:gridCol w:w="392"/>
        <w:gridCol w:w="3544"/>
        <w:gridCol w:w="1134"/>
      </w:tblGrid>
      <w:tr w:rsidR="00463171" w:rsidTr="00463171">
        <w:tc>
          <w:tcPr>
            <w:tcW w:w="392" w:type="dxa"/>
            <w:shd w:val="clear" w:color="auto" w:fill="9BBB59" w:themeFill="accent3"/>
          </w:tcPr>
          <w:p w:rsidR="00463171" w:rsidRDefault="00463171" w:rsidP="003754B8"/>
        </w:tc>
        <w:tc>
          <w:tcPr>
            <w:tcW w:w="3544" w:type="dxa"/>
            <w:shd w:val="clear" w:color="auto" w:fill="9BBB59" w:themeFill="accent3"/>
          </w:tcPr>
          <w:p w:rsidR="00463171" w:rsidRDefault="00463171" w:rsidP="003754B8">
            <w:r>
              <w:t xml:space="preserve">Geheimhouding op grond van </w:t>
            </w:r>
          </w:p>
          <w:p w:rsidR="00463171" w:rsidRDefault="00463171" w:rsidP="003754B8">
            <w:r>
              <w:t>WOB art.10.2.b</w:t>
            </w:r>
          </w:p>
        </w:tc>
        <w:tc>
          <w:tcPr>
            <w:tcW w:w="1134" w:type="dxa"/>
            <w:shd w:val="clear" w:color="auto" w:fill="9BBB59" w:themeFill="accent3"/>
          </w:tcPr>
          <w:p w:rsidR="00463171" w:rsidRDefault="00463171" w:rsidP="00463171">
            <w:pPr>
              <w:jc w:val="center"/>
            </w:pPr>
            <w:r>
              <w:t>Aantal</w:t>
            </w:r>
          </w:p>
          <w:p w:rsidR="00463171" w:rsidRDefault="00463171" w:rsidP="00463171">
            <w:pPr>
              <w:jc w:val="center"/>
            </w:pPr>
            <w:r>
              <w:t>stukken</w:t>
            </w:r>
          </w:p>
          <w:p w:rsidR="00463171" w:rsidRDefault="00463171" w:rsidP="00463171">
            <w:pPr>
              <w:jc w:val="center"/>
            </w:pPr>
            <w:r>
              <w:t>In %</w:t>
            </w:r>
          </w:p>
        </w:tc>
      </w:tr>
      <w:tr w:rsidR="00463171" w:rsidTr="00463171">
        <w:tc>
          <w:tcPr>
            <w:tcW w:w="392" w:type="dxa"/>
          </w:tcPr>
          <w:p w:rsidR="00463171" w:rsidRDefault="00463171" w:rsidP="003754B8">
            <w:r>
              <w:t>1.</w:t>
            </w:r>
          </w:p>
        </w:tc>
        <w:tc>
          <w:tcPr>
            <w:tcW w:w="3544" w:type="dxa"/>
          </w:tcPr>
          <w:p w:rsidR="00463171" w:rsidRDefault="00463171" w:rsidP="003754B8">
            <w:r>
              <w:t>Grond aan- en verkoop</w:t>
            </w:r>
          </w:p>
        </w:tc>
        <w:tc>
          <w:tcPr>
            <w:tcW w:w="1134" w:type="dxa"/>
          </w:tcPr>
          <w:p w:rsidR="00463171" w:rsidRDefault="00463171" w:rsidP="00463171">
            <w:pPr>
              <w:jc w:val="center"/>
            </w:pPr>
            <w:r>
              <w:t>15%</w:t>
            </w:r>
          </w:p>
        </w:tc>
      </w:tr>
      <w:tr w:rsidR="00463171" w:rsidTr="00463171">
        <w:tc>
          <w:tcPr>
            <w:tcW w:w="392" w:type="dxa"/>
          </w:tcPr>
          <w:p w:rsidR="00463171" w:rsidRDefault="00463171" w:rsidP="003754B8">
            <w:r>
              <w:t>2.</w:t>
            </w:r>
          </w:p>
        </w:tc>
        <w:tc>
          <w:tcPr>
            <w:tcW w:w="3544" w:type="dxa"/>
          </w:tcPr>
          <w:p w:rsidR="00463171" w:rsidRDefault="00463171" w:rsidP="00C6486B">
            <w:r>
              <w:t>Grondexploitatie</w:t>
            </w:r>
          </w:p>
        </w:tc>
        <w:tc>
          <w:tcPr>
            <w:tcW w:w="1134" w:type="dxa"/>
          </w:tcPr>
          <w:p w:rsidR="00463171" w:rsidRDefault="00463171" w:rsidP="006224E6">
            <w:pPr>
              <w:jc w:val="center"/>
            </w:pPr>
            <w:r>
              <w:t>2</w:t>
            </w:r>
            <w:r w:rsidR="006224E6">
              <w:t>2</w:t>
            </w:r>
            <w:r>
              <w:t>%</w:t>
            </w:r>
          </w:p>
        </w:tc>
      </w:tr>
      <w:tr w:rsidR="00463171" w:rsidTr="00463171">
        <w:tc>
          <w:tcPr>
            <w:tcW w:w="392" w:type="dxa"/>
          </w:tcPr>
          <w:p w:rsidR="00463171" w:rsidRDefault="00463171" w:rsidP="003754B8">
            <w:r>
              <w:t>3.</w:t>
            </w:r>
          </w:p>
        </w:tc>
        <w:tc>
          <w:tcPr>
            <w:tcW w:w="3544" w:type="dxa"/>
          </w:tcPr>
          <w:p w:rsidR="00463171" w:rsidRDefault="00463171" w:rsidP="003754B8">
            <w:r>
              <w:t>Anterieure overkomst</w:t>
            </w:r>
          </w:p>
        </w:tc>
        <w:tc>
          <w:tcPr>
            <w:tcW w:w="1134" w:type="dxa"/>
          </w:tcPr>
          <w:p w:rsidR="00463171" w:rsidRDefault="00463171" w:rsidP="006224E6">
            <w:pPr>
              <w:jc w:val="center"/>
            </w:pPr>
            <w:r>
              <w:t>1</w:t>
            </w:r>
            <w:r w:rsidR="006224E6">
              <w:t>3</w:t>
            </w:r>
            <w:r>
              <w:t>%</w:t>
            </w:r>
          </w:p>
        </w:tc>
      </w:tr>
      <w:tr w:rsidR="00463171" w:rsidTr="00463171">
        <w:tc>
          <w:tcPr>
            <w:tcW w:w="392" w:type="dxa"/>
          </w:tcPr>
          <w:p w:rsidR="00463171" w:rsidRDefault="00463171" w:rsidP="003754B8">
            <w:r>
              <w:t>4.</w:t>
            </w:r>
          </w:p>
        </w:tc>
        <w:tc>
          <w:tcPr>
            <w:tcW w:w="3544" w:type="dxa"/>
          </w:tcPr>
          <w:p w:rsidR="00463171" w:rsidRDefault="00463171" w:rsidP="003754B8">
            <w:r>
              <w:t>Aanbesteding</w:t>
            </w:r>
          </w:p>
        </w:tc>
        <w:tc>
          <w:tcPr>
            <w:tcW w:w="1134" w:type="dxa"/>
          </w:tcPr>
          <w:p w:rsidR="00463171" w:rsidRDefault="00463171" w:rsidP="00463171">
            <w:pPr>
              <w:jc w:val="center"/>
            </w:pPr>
            <w:r>
              <w:t>2%</w:t>
            </w:r>
          </w:p>
        </w:tc>
      </w:tr>
      <w:tr w:rsidR="00463171" w:rsidTr="00463171">
        <w:tc>
          <w:tcPr>
            <w:tcW w:w="392" w:type="dxa"/>
          </w:tcPr>
          <w:p w:rsidR="00463171" w:rsidRDefault="00463171" w:rsidP="003754B8">
            <w:r>
              <w:t>5.</w:t>
            </w:r>
          </w:p>
        </w:tc>
        <w:tc>
          <w:tcPr>
            <w:tcW w:w="3544" w:type="dxa"/>
          </w:tcPr>
          <w:p w:rsidR="00463171" w:rsidRDefault="00463171" w:rsidP="003754B8">
            <w:r>
              <w:t>Financiële beleidskaders incl. (t)MPG</w:t>
            </w:r>
          </w:p>
        </w:tc>
        <w:tc>
          <w:tcPr>
            <w:tcW w:w="1134" w:type="dxa"/>
          </w:tcPr>
          <w:p w:rsidR="00463171" w:rsidRDefault="00463171" w:rsidP="00463171">
            <w:pPr>
              <w:jc w:val="center"/>
            </w:pPr>
            <w:r>
              <w:t>27%</w:t>
            </w:r>
          </w:p>
        </w:tc>
      </w:tr>
      <w:tr w:rsidR="00463171" w:rsidTr="00463171">
        <w:tc>
          <w:tcPr>
            <w:tcW w:w="392" w:type="dxa"/>
          </w:tcPr>
          <w:p w:rsidR="00463171" w:rsidRDefault="00463171" w:rsidP="003754B8">
            <w:r>
              <w:t>6.</w:t>
            </w:r>
          </w:p>
        </w:tc>
        <w:tc>
          <w:tcPr>
            <w:tcW w:w="3544" w:type="dxa"/>
          </w:tcPr>
          <w:p w:rsidR="00463171" w:rsidRDefault="00463171" w:rsidP="003754B8">
            <w:r>
              <w:t>Restcategorie</w:t>
            </w:r>
          </w:p>
        </w:tc>
        <w:tc>
          <w:tcPr>
            <w:tcW w:w="1134" w:type="dxa"/>
          </w:tcPr>
          <w:p w:rsidR="00463171" w:rsidRDefault="00463171" w:rsidP="00463171">
            <w:pPr>
              <w:jc w:val="center"/>
            </w:pPr>
            <w:r>
              <w:t>17%</w:t>
            </w:r>
          </w:p>
        </w:tc>
      </w:tr>
      <w:tr w:rsidR="00463171" w:rsidTr="00463171">
        <w:tc>
          <w:tcPr>
            <w:tcW w:w="392" w:type="dxa"/>
          </w:tcPr>
          <w:p w:rsidR="00463171" w:rsidRDefault="00463171" w:rsidP="003754B8">
            <w:r>
              <w:t>7.</w:t>
            </w:r>
          </w:p>
        </w:tc>
        <w:tc>
          <w:tcPr>
            <w:tcW w:w="3544" w:type="dxa"/>
          </w:tcPr>
          <w:p w:rsidR="00463171" w:rsidRDefault="00463171" w:rsidP="003754B8">
            <w:r>
              <w:t>Onderzoek naar fraude en corruptie</w:t>
            </w:r>
          </w:p>
        </w:tc>
        <w:tc>
          <w:tcPr>
            <w:tcW w:w="1134" w:type="dxa"/>
          </w:tcPr>
          <w:p w:rsidR="00463171" w:rsidRDefault="00463171" w:rsidP="00463171">
            <w:pPr>
              <w:jc w:val="center"/>
            </w:pPr>
            <w:r>
              <w:t>4%</w:t>
            </w:r>
          </w:p>
        </w:tc>
      </w:tr>
    </w:tbl>
    <w:p w:rsidR="00D60DC4" w:rsidRDefault="00D60DC4"/>
    <w:p w:rsidR="00305824" w:rsidRDefault="00305824">
      <w:pPr>
        <w:rPr>
          <w:b/>
          <w:bCs/>
          <w:i/>
        </w:rPr>
      </w:pPr>
      <w:r>
        <w:rPr>
          <w:b/>
          <w:bCs/>
          <w:i/>
        </w:rPr>
        <w:t>Wat mag het kosten?</w:t>
      </w:r>
    </w:p>
    <w:p w:rsidR="00305824" w:rsidRDefault="00F3714A">
      <w:r>
        <w:t>De kosten van de</w:t>
      </w:r>
      <w:r w:rsidR="00122CDA">
        <w:t>ze</w:t>
      </w:r>
      <w:r>
        <w:t xml:space="preserve"> inventarisatie worden gedekt binnen de bestaande budgetten (</w:t>
      </w:r>
      <w:r w:rsidR="009A766E">
        <w:t>Programma 2)</w:t>
      </w:r>
      <w:r>
        <w:t>.</w:t>
      </w:r>
    </w:p>
    <w:p w:rsidR="00305824" w:rsidRDefault="00305824"/>
    <w:p w:rsidR="00305824" w:rsidRDefault="00305824">
      <w:pPr>
        <w:rPr>
          <w:b/>
          <w:bCs/>
          <w:i/>
        </w:rPr>
      </w:pPr>
      <w:r>
        <w:rPr>
          <w:b/>
          <w:bCs/>
          <w:i/>
        </w:rPr>
        <w:t>Wie is daarvoor verantwoordelijk?</w:t>
      </w:r>
    </w:p>
    <w:p w:rsidR="002A2F51" w:rsidRDefault="00F3714A">
      <w:r>
        <w:t xml:space="preserve">In beginsel zijn alle besluiten van het college van B&amp;W en de gemeenteraad openbaar. In sommige gevallen </w:t>
      </w:r>
      <w:r w:rsidR="002A2F51">
        <w:t xml:space="preserve">is openbaarheid echter in strijd met een ander belang zoals bijvoorbeeld privacy of economische en financiële belangen. In dergelijke gevallen kan geheimhouding worden opgelegd op een nota of voorstel. </w:t>
      </w:r>
      <w:r>
        <w:t xml:space="preserve">Op grond van artikel 25 </w:t>
      </w:r>
      <w:r w:rsidR="002A2F51">
        <w:t>van de Gemeentewet bepaal</w:t>
      </w:r>
      <w:r w:rsidR="00AA3517">
        <w:t>t</w:t>
      </w:r>
      <w:r w:rsidR="002A2F51">
        <w:t xml:space="preserve"> het college dat geheimhouding wordt opgelegd (artikel 25 lid 2) en wordt deze geheimhouding door de raad bekrachtigd (artikel 25 lid 3). Op grond van artikel 25 lid 4 Gemeentewet kan de raad de geheimhouding opheffen.</w:t>
      </w:r>
      <w:r w:rsidR="00BB0684">
        <w:t xml:space="preserve"> Echter voor geheimhoudingen die zijn opgelegd op stukken die wij als verbonden partij privaatrechtelijk zijn aangegaan zullen wij eerst </w:t>
      </w:r>
      <w:r w:rsidR="00C05F0A">
        <w:t>afstemmen</w:t>
      </w:r>
      <w:r w:rsidR="00BB0684">
        <w:t xml:space="preserve"> met onze partners over de opheffing van de geheimhouding</w:t>
      </w:r>
      <w:r w:rsidR="00C05F0A">
        <w:t>.</w:t>
      </w:r>
    </w:p>
    <w:p w:rsidR="00305824" w:rsidRDefault="00305824"/>
    <w:p w:rsidR="009A33D2" w:rsidRDefault="009A33D2"/>
    <w:p w:rsidR="009A33D2" w:rsidRDefault="009A33D2"/>
    <w:p w:rsidR="00AF243B" w:rsidRDefault="00AF243B"/>
    <w:p w:rsidR="009A33D2" w:rsidRDefault="009A33D2"/>
    <w:p w:rsidR="00305824" w:rsidRDefault="00305824">
      <w:pPr>
        <w:rPr>
          <w:b/>
          <w:bCs/>
          <w:i/>
        </w:rPr>
      </w:pPr>
      <w:r>
        <w:rPr>
          <w:b/>
          <w:bCs/>
          <w:i/>
        </w:rPr>
        <w:t>Wanneer en hoe zal de raad over de voortgang worden geïnformeerd?</w:t>
      </w:r>
    </w:p>
    <w:p w:rsidR="00305824" w:rsidRDefault="002A2F51">
      <w:r>
        <w:t xml:space="preserve">De raad besluit over het opleggen en opheffen van geheimhouding op nota’s en voorstellen. Jaarlijks zal </w:t>
      </w:r>
      <w:r w:rsidR="00FA6989">
        <w:t xml:space="preserve">bij de behandeling van de jaarstukken </w:t>
      </w:r>
      <w:r>
        <w:t>een voorstel worden gedaan tot actieve opheffing van geheimhouding</w:t>
      </w:r>
      <w:r w:rsidR="00AA3517">
        <w:t xml:space="preserve"> op raadsstukken</w:t>
      </w:r>
      <w:r>
        <w:t xml:space="preserve">. </w:t>
      </w:r>
    </w:p>
    <w:p w:rsidR="00305824" w:rsidRDefault="00305824"/>
    <w:p w:rsidR="00305824" w:rsidRDefault="00305824">
      <w:pPr>
        <w:tabs>
          <w:tab w:val="left" w:pos="284"/>
        </w:tabs>
      </w:pPr>
      <w:r>
        <w:rPr>
          <w:b/>
        </w:rPr>
        <w:t>2.</w:t>
      </w:r>
      <w:r>
        <w:rPr>
          <w:b/>
        </w:rPr>
        <w:tab/>
        <w:t>Voorstel</w:t>
      </w:r>
    </w:p>
    <w:p w:rsidR="00305824" w:rsidRDefault="00305824">
      <w:bookmarkStart w:id="7" w:name="bwCV"/>
      <w:bookmarkEnd w:id="7"/>
      <w:r>
        <w:t xml:space="preserve">Op grond van het voorgaande </w:t>
      </w:r>
      <w:bookmarkStart w:id="8" w:name="bwcollegedd"/>
      <w:bookmarkEnd w:id="8"/>
      <w:r w:rsidR="003A22EC">
        <w:t xml:space="preserve">wordt de raad voorgesteld </w:t>
      </w:r>
      <w:r>
        <w:t>om:</w:t>
      </w:r>
    </w:p>
    <w:p w:rsidR="00C05F0A" w:rsidRDefault="00C05F0A" w:rsidP="00C05F0A">
      <w:pPr>
        <w:pStyle w:val="Lijstalinea"/>
        <w:numPr>
          <w:ilvl w:val="0"/>
          <w:numId w:val="15"/>
        </w:numPr>
      </w:pPr>
      <w:r>
        <w:t>het kader actief opheffen van de geheimhouding op raadsstukken vast te stellen</w:t>
      </w:r>
      <w:r w:rsidR="0020771F">
        <w:t>;</w:t>
      </w:r>
    </w:p>
    <w:p w:rsidR="0020771F" w:rsidRDefault="0020771F" w:rsidP="00C05F0A">
      <w:pPr>
        <w:pStyle w:val="Lijstalinea"/>
        <w:numPr>
          <w:ilvl w:val="0"/>
          <w:numId w:val="15"/>
        </w:numPr>
      </w:pPr>
      <w:r>
        <w:t>de geheimhouding op te heffen op de in de bijlage aangegeven</w:t>
      </w:r>
      <w:r w:rsidR="00CC2DB4">
        <w:t xml:space="preserve"> </w:t>
      </w:r>
      <w:r>
        <w:t>stukken op de aangegeven data.</w:t>
      </w:r>
    </w:p>
    <w:p w:rsidR="00305824" w:rsidRDefault="00C05F0A" w:rsidP="00C05F0A">
      <w:pPr>
        <w:pStyle w:val="Lijstalinea"/>
      </w:pPr>
      <w:r>
        <w:t xml:space="preserve"> </w:t>
      </w:r>
    </w:p>
    <w:p w:rsidR="00305824" w:rsidRDefault="00AA3517">
      <w:pPr>
        <w:tabs>
          <w:tab w:val="left" w:pos="284"/>
        </w:tabs>
        <w:rPr>
          <w:noProof/>
        </w:rPr>
      </w:pPr>
      <w:r>
        <w:rPr>
          <w:b/>
          <w:noProof/>
        </w:rPr>
        <w:t>3</w:t>
      </w:r>
      <w:r w:rsidR="00305824">
        <w:rPr>
          <w:b/>
          <w:noProof/>
        </w:rPr>
        <w:t>.</w:t>
      </w:r>
      <w:r w:rsidR="00305824">
        <w:rPr>
          <w:b/>
          <w:noProof/>
        </w:rPr>
        <w:tab/>
      </w:r>
      <w:r w:rsidR="00305824">
        <w:rPr>
          <w:b/>
        </w:rPr>
        <w:t>Ondertekening</w:t>
      </w:r>
    </w:p>
    <w:p w:rsidR="00305824" w:rsidRDefault="003A22EC">
      <w:r>
        <w:t xml:space="preserve">De griffier en burgemeester </w:t>
      </w:r>
      <w:r w:rsidR="00305824">
        <w:t xml:space="preserve">van de gemeente Haarlemmermeer, </w:t>
      </w:r>
      <w:bookmarkStart w:id="9" w:name="bwPorth"/>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4"/>
      </w:tblGrid>
      <w:tr w:rsidR="00A60302" w:rsidTr="00EF01B4">
        <w:tc>
          <w:tcPr>
            <w:tcW w:w="6024" w:type="dxa"/>
            <w:tcBorders>
              <w:top w:val="nil"/>
              <w:left w:val="nil"/>
              <w:bottom w:val="nil"/>
              <w:right w:val="nil"/>
            </w:tcBorders>
          </w:tcPr>
          <w:p w:rsidR="00A60302" w:rsidRDefault="00A60302">
            <w:bookmarkStart w:id="10" w:name="bwSecr"/>
            <w:bookmarkEnd w:id="10"/>
          </w:p>
          <w:p w:rsidR="00A60302" w:rsidRDefault="00A60302"/>
          <w:p w:rsidR="003A22EC" w:rsidRDefault="003A22EC" w:rsidP="003A22EC">
            <w:pPr>
              <w:tabs>
                <w:tab w:val="right" w:pos="5896"/>
              </w:tabs>
            </w:pPr>
            <w:bookmarkStart w:id="11" w:name="bwburg"/>
            <w:bookmarkEnd w:id="11"/>
          </w:p>
          <w:p w:rsidR="003A22EC" w:rsidRDefault="003A22EC" w:rsidP="003A22EC">
            <w:pPr>
              <w:tabs>
                <w:tab w:val="right" w:pos="5896"/>
              </w:tabs>
            </w:pPr>
          </w:p>
          <w:p w:rsidR="00A60302" w:rsidRDefault="003A22EC" w:rsidP="003A22EC">
            <w:pPr>
              <w:tabs>
                <w:tab w:val="right" w:pos="5896"/>
              </w:tabs>
            </w:pPr>
            <w:r>
              <w:t>J. van der Rhee</w:t>
            </w:r>
            <w:r>
              <w:tab/>
              <w:t>drs. Th.L.N. Weterings</w:t>
            </w:r>
          </w:p>
        </w:tc>
      </w:tr>
      <w:tr w:rsidR="003A22EC" w:rsidTr="00EF01B4">
        <w:tc>
          <w:tcPr>
            <w:tcW w:w="6024" w:type="dxa"/>
            <w:tcBorders>
              <w:top w:val="nil"/>
              <w:left w:val="nil"/>
              <w:bottom w:val="nil"/>
              <w:right w:val="nil"/>
            </w:tcBorders>
          </w:tcPr>
          <w:p w:rsidR="003A22EC" w:rsidRDefault="003A22EC"/>
        </w:tc>
      </w:tr>
      <w:tr w:rsidR="003A22EC" w:rsidTr="00EF01B4">
        <w:tc>
          <w:tcPr>
            <w:tcW w:w="6024" w:type="dxa"/>
            <w:tcBorders>
              <w:top w:val="nil"/>
              <w:left w:val="nil"/>
              <w:bottom w:val="nil"/>
              <w:right w:val="nil"/>
            </w:tcBorders>
          </w:tcPr>
          <w:p w:rsidR="003A22EC" w:rsidRDefault="003A22EC"/>
        </w:tc>
      </w:tr>
    </w:tbl>
    <w:p w:rsidR="00871435" w:rsidRDefault="00871435">
      <w:pPr>
        <w:rPr>
          <w:sz w:val="14"/>
        </w:rPr>
      </w:pPr>
    </w:p>
    <w:p w:rsidR="00305824" w:rsidRDefault="00305824">
      <w:pPr>
        <w:rPr>
          <w:sz w:val="14"/>
        </w:rPr>
      </w:pPr>
      <w:r>
        <w:rPr>
          <w:sz w:val="14"/>
        </w:rPr>
        <w:t>Bijlage(n)</w:t>
      </w:r>
    </w:p>
    <w:p w:rsidR="000F3595" w:rsidRDefault="00871435">
      <w:pPr>
        <w:sectPr w:rsidR="000F3595">
          <w:headerReference w:type="default" r:id="rId11"/>
          <w:footerReference w:type="default" r:id="rId12"/>
          <w:footerReference w:type="first" r:id="rId13"/>
          <w:type w:val="continuous"/>
          <w:pgSz w:w="11906" w:h="16838" w:code="9"/>
          <w:pgMar w:top="822" w:right="1134" w:bottom="851" w:left="2552" w:header="822" w:footer="709" w:gutter="0"/>
          <w:cols w:space="284"/>
          <w:formProt w:val="0"/>
          <w:titlePg/>
        </w:sectPr>
      </w:pPr>
      <w:bookmarkStart w:id="14" w:name="bijlage"/>
      <w:bookmarkStart w:id="15" w:name="bwOpleg"/>
      <w:bookmarkEnd w:id="14"/>
      <w:bookmarkEnd w:id="15"/>
      <w:r>
        <w:t>Overzicht op te heffen geheimhoudingen over de periode maart 2010-juli 2013</w:t>
      </w:r>
    </w:p>
    <w:p w:rsidR="000F3595" w:rsidRDefault="000F3595"/>
    <w:p w:rsidR="00695928" w:rsidRDefault="00695928" w:rsidP="00695928">
      <w:pPr>
        <w:pStyle w:val="Vet"/>
      </w:pPr>
      <w:r>
        <w:t>OPLEGNOTITIE</w:t>
      </w:r>
    </w:p>
    <w:p w:rsidR="00695928" w:rsidRDefault="00695928" w:rsidP="00695928"/>
    <w:p w:rsidR="00695928" w:rsidRDefault="00695928" w:rsidP="00695928">
      <w:r>
        <w:t xml:space="preserve">Onderwerp: </w:t>
      </w:r>
      <w:bookmarkStart w:id="16" w:name="bwOplegOnderwerp"/>
      <w:bookmarkEnd w:id="16"/>
      <w:r>
        <w:t>Kader actief opheffen van geheimhouding op raadsstukken</w:t>
      </w:r>
    </w:p>
    <w:p w:rsidR="00695928" w:rsidRDefault="00695928" w:rsidP="006959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6307"/>
      </w:tblGrid>
      <w:tr w:rsidR="00695928" w:rsidTr="00646CD9">
        <w:tc>
          <w:tcPr>
            <w:tcW w:w="2905" w:type="dxa"/>
            <w:shd w:val="pct5" w:color="auto" w:fill="auto"/>
          </w:tcPr>
          <w:p w:rsidR="00695928" w:rsidRDefault="00695928" w:rsidP="00646CD9">
            <w:r>
              <w:t>Nummer</w:t>
            </w:r>
          </w:p>
        </w:tc>
        <w:tc>
          <w:tcPr>
            <w:tcW w:w="6307" w:type="dxa"/>
          </w:tcPr>
          <w:p w:rsidR="00695928" w:rsidRPr="001C67F1" w:rsidRDefault="00C338CA" w:rsidP="00646CD9">
            <w:bookmarkStart w:id="17" w:name="bwOplegNummer"/>
            <w:bookmarkEnd w:id="17"/>
            <w:r>
              <w:t>2013.0083778</w:t>
            </w:r>
            <w:bookmarkStart w:id="18" w:name="_GoBack"/>
            <w:bookmarkEnd w:id="18"/>
            <w:r w:rsidR="00695928" w:rsidRPr="001C67F1">
              <w:t>2013/66065</w:t>
            </w:r>
          </w:p>
        </w:tc>
      </w:tr>
      <w:tr w:rsidR="00695928" w:rsidTr="00646CD9">
        <w:tc>
          <w:tcPr>
            <w:tcW w:w="2905" w:type="dxa"/>
            <w:shd w:val="pct5" w:color="auto" w:fill="auto"/>
          </w:tcPr>
          <w:p w:rsidR="00695928" w:rsidRDefault="00695928" w:rsidP="00646CD9">
            <w:r>
              <w:t>Versie</w:t>
            </w:r>
          </w:p>
        </w:tc>
        <w:tc>
          <w:tcPr>
            <w:tcW w:w="6307" w:type="dxa"/>
          </w:tcPr>
          <w:p w:rsidR="00695928" w:rsidRDefault="00695928" w:rsidP="00646CD9">
            <w:r>
              <w:t>1</w:t>
            </w:r>
          </w:p>
        </w:tc>
      </w:tr>
      <w:tr w:rsidR="00695928" w:rsidTr="00646CD9">
        <w:tc>
          <w:tcPr>
            <w:tcW w:w="2905" w:type="dxa"/>
            <w:shd w:val="pct5" w:color="auto" w:fill="auto"/>
          </w:tcPr>
          <w:p w:rsidR="00695928" w:rsidRDefault="00695928" w:rsidP="00646CD9">
            <w:r>
              <w:t>Thema</w:t>
            </w:r>
          </w:p>
        </w:tc>
        <w:tc>
          <w:tcPr>
            <w:tcW w:w="6307" w:type="dxa"/>
          </w:tcPr>
          <w:p w:rsidR="00695928" w:rsidRDefault="00695928" w:rsidP="00646CD9">
            <w:bookmarkStart w:id="19" w:name="bwOplegThema"/>
            <w:bookmarkEnd w:id="19"/>
            <w:r>
              <w:t>Bestuurszaken</w:t>
            </w:r>
          </w:p>
        </w:tc>
      </w:tr>
      <w:tr w:rsidR="00695928" w:rsidTr="00646CD9">
        <w:tc>
          <w:tcPr>
            <w:tcW w:w="2905" w:type="dxa"/>
            <w:shd w:val="pct5" w:color="auto" w:fill="auto"/>
          </w:tcPr>
          <w:p w:rsidR="00695928" w:rsidRDefault="00695928" w:rsidP="00646CD9">
            <w:r>
              <w:t>Indiener</w:t>
            </w:r>
          </w:p>
        </w:tc>
        <w:tc>
          <w:tcPr>
            <w:tcW w:w="6307" w:type="dxa"/>
          </w:tcPr>
          <w:p w:rsidR="00695928" w:rsidRDefault="00695928" w:rsidP="00646CD9">
            <w:bookmarkStart w:id="20" w:name="bwOplegPH"/>
            <w:bookmarkEnd w:id="20"/>
            <w:r>
              <w:t>drs. Th.L.N. Weterings</w:t>
            </w:r>
          </w:p>
        </w:tc>
      </w:tr>
      <w:tr w:rsidR="00695928" w:rsidTr="00646CD9">
        <w:tc>
          <w:tcPr>
            <w:tcW w:w="2905" w:type="dxa"/>
            <w:shd w:val="pct5" w:color="auto" w:fill="auto"/>
          </w:tcPr>
          <w:p w:rsidR="00695928" w:rsidRDefault="00695928" w:rsidP="00646CD9">
            <w:r>
              <w:t>Steller</w:t>
            </w:r>
          </w:p>
        </w:tc>
        <w:tc>
          <w:tcPr>
            <w:tcW w:w="6307" w:type="dxa"/>
          </w:tcPr>
          <w:p w:rsidR="00695928" w:rsidRDefault="00695928" w:rsidP="00646CD9">
            <w:bookmarkStart w:id="21" w:name="bwOplegSteller"/>
            <w:bookmarkEnd w:id="21"/>
            <w:r>
              <w:t>Petra van der Meulen</w:t>
            </w:r>
          </w:p>
        </w:tc>
      </w:tr>
      <w:tr w:rsidR="00695928" w:rsidTr="00646CD9">
        <w:tc>
          <w:tcPr>
            <w:tcW w:w="2905" w:type="dxa"/>
            <w:shd w:val="pct5" w:color="auto" w:fill="auto"/>
          </w:tcPr>
          <w:p w:rsidR="00695928" w:rsidRDefault="00695928" w:rsidP="00646CD9">
            <w:r>
              <w:t>Verzoek portefeuillehouder</w:t>
            </w:r>
          </w:p>
        </w:tc>
        <w:tc>
          <w:tcPr>
            <w:tcW w:w="6307" w:type="dxa"/>
          </w:tcPr>
          <w:p w:rsidR="00695928" w:rsidRDefault="00695928" w:rsidP="00646CD9">
            <w:bookmarkStart w:id="22" w:name="bwOplegVerzoek"/>
            <w:bookmarkEnd w:id="22"/>
            <w:r>
              <w:t>De raad voor te stellen dit raadsvoorstel ter besluitvorming te agenderen.</w:t>
            </w:r>
          </w:p>
        </w:tc>
      </w:tr>
      <w:tr w:rsidR="00695928" w:rsidTr="00646CD9">
        <w:tc>
          <w:tcPr>
            <w:tcW w:w="2905" w:type="dxa"/>
            <w:shd w:val="pct5" w:color="auto" w:fill="auto"/>
          </w:tcPr>
          <w:p w:rsidR="00695928" w:rsidRDefault="00695928" w:rsidP="00646CD9">
            <w:r>
              <w:t>Beslispunten voor de raad</w:t>
            </w:r>
          </w:p>
        </w:tc>
        <w:tc>
          <w:tcPr>
            <w:tcW w:w="6307" w:type="dxa"/>
          </w:tcPr>
          <w:p w:rsidR="00695928" w:rsidRDefault="00695928" w:rsidP="00695928">
            <w:pPr>
              <w:pStyle w:val="Lijstalinea"/>
              <w:numPr>
                <w:ilvl w:val="0"/>
                <w:numId w:val="18"/>
              </w:numPr>
            </w:pPr>
            <w:bookmarkStart w:id="23" w:name="bwOplegSamenvatting"/>
            <w:bookmarkEnd w:id="23"/>
            <w:r>
              <w:t>het kader actief opheffen van de geheimhouding op raadsstukken vast te stellen.</w:t>
            </w:r>
          </w:p>
          <w:p w:rsidR="00695928" w:rsidRDefault="00695928" w:rsidP="00695928">
            <w:pPr>
              <w:pStyle w:val="Lijstalinea"/>
              <w:numPr>
                <w:ilvl w:val="0"/>
                <w:numId w:val="18"/>
              </w:numPr>
            </w:pPr>
            <w:r>
              <w:t>de geheimhouding op te heffen op de in de bijlage aangegeven stukken op de aangegeven data.</w:t>
            </w:r>
          </w:p>
          <w:p w:rsidR="00695928" w:rsidRDefault="00695928" w:rsidP="00646CD9"/>
        </w:tc>
      </w:tr>
      <w:tr w:rsidR="00695928" w:rsidTr="00646CD9">
        <w:tc>
          <w:tcPr>
            <w:tcW w:w="2905" w:type="dxa"/>
            <w:shd w:val="pct5" w:color="auto" w:fill="auto"/>
          </w:tcPr>
          <w:p w:rsidR="00695928" w:rsidRDefault="00695928" w:rsidP="00646CD9">
            <w:r>
              <w:t>Overwegingen portefeuillehouder m.b.t. proces</w:t>
            </w:r>
          </w:p>
        </w:tc>
        <w:tc>
          <w:tcPr>
            <w:tcW w:w="6307" w:type="dxa"/>
          </w:tcPr>
          <w:p w:rsidR="00695928" w:rsidRDefault="00695928" w:rsidP="00646CD9"/>
        </w:tc>
      </w:tr>
      <w:tr w:rsidR="00695928" w:rsidTr="00646CD9">
        <w:tc>
          <w:tcPr>
            <w:tcW w:w="2905" w:type="dxa"/>
            <w:shd w:val="pct5" w:color="auto" w:fill="auto"/>
          </w:tcPr>
          <w:p w:rsidR="00695928" w:rsidRDefault="00695928" w:rsidP="00646CD9">
            <w:r>
              <w:t>Proces formele besluitvorming afronden vóór (wettelijk vereiste termijn)</w:t>
            </w:r>
          </w:p>
        </w:tc>
        <w:tc>
          <w:tcPr>
            <w:tcW w:w="6307" w:type="dxa"/>
          </w:tcPr>
          <w:p w:rsidR="00695928" w:rsidRDefault="00695928" w:rsidP="00646CD9"/>
        </w:tc>
      </w:tr>
    </w:tbl>
    <w:p w:rsidR="00695928" w:rsidRDefault="00695928" w:rsidP="00695928"/>
    <w:p w:rsidR="00695928" w:rsidRDefault="00695928" w:rsidP="00695928">
      <w:pPr>
        <w:pStyle w:val="Vet"/>
      </w:pPr>
    </w:p>
    <w:p w:rsidR="00695928" w:rsidRDefault="00695928" w:rsidP="00695928">
      <w:pPr>
        <w:pStyle w:val="Vet"/>
      </w:pPr>
    </w:p>
    <w:p w:rsidR="00695928" w:rsidRDefault="00695928" w:rsidP="00695928">
      <w:pPr>
        <w:pStyle w:val="Vet"/>
        <w:rPr>
          <w:b w:val="0"/>
          <w:i/>
          <w:vanish/>
          <w:color w:val="FF0000"/>
        </w:rPr>
      </w:pPr>
      <w:r>
        <w:t xml:space="preserve">Planning proces </w:t>
      </w:r>
      <w:r>
        <w:rPr>
          <w:b w:val="0"/>
          <w:bCs/>
          <w:i/>
          <w:iCs/>
          <w:color w:val="FF6600"/>
        </w:rPr>
        <w:t>(In te vullen door de Griffie)</w:t>
      </w:r>
    </w:p>
    <w:p w:rsidR="00695928" w:rsidRDefault="00695928" w:rsidP="006959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5"/>
        <w:gridCol w:w="1370"/>
        <w:gridCol w:w="2809"/>
        <w:gridCol w:w="3428"/>
      </w:tblGrid>
      <w:tr w:rsidR="00695928" w:rsidTr="00646CD9">
        <w:trPr>
          <w:cantSplit/>
        </w:trPr>
        <w:tc>
          <w:tcPr>
            <w:tcW w:w="9142" w:type="dxa"/>
            <w:gridSpan w:val="4"/>
            <w:shd w:val="pct5" w:color="auto" w:fill="auto"/>
          </w:tcPr>
          <w:p w:rsidR="00695928" w:rsidRDefault="00695928" w:rsidP="00646CD9">
            <w:r>
              <w:t>Thema:</w:t>
            </w:r>
          </w:p>
        </w:tc>
      </w:tr>
      <w:tr w:rsidR="00695928" w:rsidTr="00646CD9">
        <w:tc>
          <w:tcPr>
            <w:tcW w:w="1535" w:type="dxa"/>
            <w:tcBorders>
              <w:bottom w:val="single" w:sz="4" w:space="0" w:color="auto"/>
            </w:tcBorders>
            <w:shd w:val="pct5" w:color="auto" w:fill="auto"/>
          </w:tcPr>
          <w:p w:rsidR="00695928" w:rsidRDefault="00695928" w:rsidP="00646CD9">
            <w:r>
              <w:t>Stap</w:t>
            </w:r>
          </w:p>
        </w:tc>
        <w:tc>
          <w:tcPr>
            <w:tcW w:w="1370" w:type="dxa"/>
            <w:tcBorders>
              <w:bottom w:val="single" w:sz="4" w:space="0" w:color="auto"/>
            </w:tcBorders>
            <w:shd w:val="pct5" w:color="auto" w:fill="auto"/>
          </w:tcPr>
          <w:p w:rsidR="00695928" w:rsidRDefault="00695928" w:rsidP="00646CD9">
            <w:r>
              <w:t>Datum</w:t>
            </w:r>
          </w:p>
        </w:tc>
        <w:tc>
          <w:tcPr>
            <w:tcW w:w="2809" w:type="dxa"/>
            <w:tcBorders>
              <w:bottom w:val="single" w:sz="4" w:space="0" w:color="auto"/>
            </w:tcBorders>
            <w:shd w:val="pct5" w:color="auto" w:fill="auto"/>
          </w:tcPr>
          <w:p w:rsidR="00695928" w:rsidRDefault="00695928" w:rsidP="00646CD9">
            <w:r>
              <w:t>Doel</w:t>
            </w:r>
          </w:p>
        </w:tc>
        <w:tc>
          <w:tcPr>
            <w:tcW w:w="3428" w:type="dxa"/>
            <w:tcBorders>
              <w:bottom w:val="single" w:sz="4" w:space="0" w:color="auto"/>
            </w:tcBorders>
            <w:shd w:val="pct5" w:color="auto" w:fill="auto"/>
          </w:tcPr>
          <w:p w:rsidR="00695928" w:rsidRDefault="00695928" w:rsidP="00646CD9">
            <w:r>
              <w:t>Gewenste rol college</w:t>
            </w:r>
          </w:p>
        </w:tc>
      </w:tr>
      <w:tr w:rsidR="00695928" w:rsidTr="00646CD9">
        <w:tc>
          <w:tcPr>
            <w:tcW w:w="1535" w:type="dxa"/>
            <w:tcBorders>
              <w:bottom w:val="nil"/>
              <w:right w:val="single" w:sz="4" w:space="0" w:color="auto"/>
            </w:tcBorders>
          </w:tcPr>
          <w:p w:rsidR="00695928" w:rsidRDefault="00695928" w:rsidP="00646CD9">
            <w:r>
              <w:t>Sessie</w:t>
            </w:r>
          </w:p>
          <w:p w:rsidR="00695928" w:rsidRDefault="00695928" w:rsidP="00646CD9">
            <w:r>
              <w:t>Stemming</w:t>
            </w:r>
          </w:p>
        </w:tc>
        <w:tc>
          <w:tcPr>
            <w:tcW w:w="1370" w:type="dxa"/>
            <w:tcBorders>
              <w:left w:val="single" w:sz="4" w:space="0" w:color="auto"/>
              <w:bottom w:val="nil"/>
              <w:right w:val="single" w:sz="4" w:space="0" w:color="auto"/>
            </w:tcBorders>
          </w:tcPr>
          <w:p w:rsidR="00695928" w:rsidRDefault="00695928" w:rsidP="00646CD9">
            <w:r>
              <w:t>9-01-2014</w:t>
            </w:r>
          </w:p>
          <w:p w:rsidR="00695928" w:rsidRDefault="00695928" w:rsidP="00646CD9">
            <w:r>
              <w:t>23-01-2014</w:t>
            </w:r>
          </w:p>
        </w:tc>
        <w:tc>
          <w:tcPr>
            <w:tcW w:w="2809" w:type="dxa"/>
            <w:tcBorders>
              <w:left w:val="single" w:sz="4" w:space="0" w:color="auto"/>
              <w:bottom w:val="nil"/>
              <w:right w:val="single" w:sz="4" w:space="0" w:color="auto"/>
            </w:tcBorders>
          </w:tcPr>
          <w:p w:rsidR="00695928" w:rsidRDefault="00695928" w:rsidP="00646CD9">
            <w:r>
              <w:t>Voorbereiden stemming</w:t>
            </w:r>
          </w:p>
        </w:tc>
        <w:tc>
          <w:tcPr>
            <w:tcW w:w="3428" w:type="dxa"/>
            <w:tcBorders>
              <w:left w:val="single" w:sz="4" w:space="0" w:color="auto"/>
              <w:bottom w:val="nil"/>
            </w:tcBorders>
          </w:tcPr>
          <w:p w:rsidR="00695928" w:rsidRDefault="00695928" w:rsidP="00646CD9">
            <w:r>
              <w:t>Verdedigen voorstel</w:t>
            </w:r>
          </w:p>
        </w:tc>
      </w:tr>
      <w:tr w:rsidR="00695928" w:rsidTr="00646CD9">
        <w:tc>
          <w:tcPr>
            <w:tcW w:w="1535" w:type="dxa"/>
            <w:tcBorders>
              <w:top w:val="nil"/>
              <w:bottom w:val="nil"/>
              <w:right w:val="single" w:sz="4" w:space="0" w:color="auto"/>
            </w:tcBorders>
          </w:tcPr>
          <w:p w:rsidR="00695928" w:rsidRDefault="00695928" w:rsidP="00646CD9"/>
        </w:tc>
        <w:tc>
          <w:tcPr>
            <w:tcW w:w="1370" w:type="dxa"/>
            <w:tcBorders>
              <w:top w:val="nil"/>
              <w:left w:val="single" w:sz="4" w:space="0" w:color="auto"/>
              <w:bottom w:val="nil"/>
              <w:right w:val="single" w:sz="4" w:space="0" w:color="auto"/>
            </w:tcBorders>
          </w:tcPr>
          <w:p w:rsidR="00695928" w:rsidRDefault="00695928" w:rsidP="00646CD9"/>
        </w:tc>
        <w:tc>
          <w:tcPr>
            <w:tcW w:w="2809" w:type="dxa"/>
            <w:tcBorders>
              <w:top w:val="nil"/>
              <w:left w:val="single" w:sz="4" w:space="0" w:color="auto"/>
              <w:bottom w:val="nil"/>
              <w:right w:val="single" w:sz="4" w:space="0" w:color="auto"/>
            </w:tcBorders>
          </w:tcPr>
          <w:p w:rsidR="00695928" w:rsidRDefault="00695928" w:rsidP="00646CD9"/>
        </w:tc>
        <w:tc>
          <w:tcPr>
            <w:tcW w:w="3428" w:type="dxa"/>
            <w:tcBorders>
              <w:top w:val="nil"/>
              <w:left w:val="single" w:sz="4" w:space="0" w:color="auto"/>
              <w:bottom w:val="nil"/>
            </w:tcBorders>
          </w:tcPr>
          <w:p w:rsidR="00695928" w:rsidRDefault="00695928" w:rsidP="00646CD9"/>
        </w:tc>
      </w:tr>
      <w:tr w:rsidR="00695928" w:rsidTr="00646CD9">
        <w:tc>
          <w:tcPr>
            <w:tcW w:w="1535" w:type="dxa"/>
            <w:tcBorders>
              <w:top w:val="nil"/>
            </w:tcBorders>
          </w:tcPr>
          <w:p w:rsidR="00695928" w:rsidRDefault="00695928" w:rsidP="00646CD9"/>
        </w:tc>
        <w:tc>
          <w:tcPr>
            <w:tcW w:w="1370" w:type="dxa"/>
            <w:tcBorders>
              <w:top w:val="nil"/>
            </w:tcBorders>
          </w:tcPr>
          <w:p w:rsidR="00695928" w:rsidRDefault="00695928" w:rsidP="00646CD9"/>
        </w:tc>
        <w:tc>
          <w:tcPr>
            <w:tcW w:w="2809" w:type="dxa"/>
            <w:tcBorders>
              <w:top w:val="nil"/>
            </w:tcBorders>
          </w:tcPr>
          <w:p w:rsidR="00695928" w:rsidRDefault="00695928" w:rsidP="00646CD9"/>
        </w:tc>
        <w:tc>
          <w:tcPr>
            <w:tcW w:w="3428" w:type="dxa"/>
            <w:tcBorders>
              <w:top w:val="nil"/>
            </w:tcBorders>
          </w:tcPr>
          <w:p w:rsidR="00695928" w:rsidRDefault="00695928" w:rsidP="00646CD9"/>
        </w:tc>
      </w:tr>
    </w:tbl>
    <w:p w:rsidR="00305824" w:rsidRDefault="00305824"/>
    <w:sectPr w:rsidR="00305824" w:rsidSect="0042675C">
      <w:headerReference w:type="default" r:id="rId14"/>
      <w:footerReference w:type="default" r:id="rId15"/>
      <w:pgSz w:w="11906" w:h="16838" w:code="9"/>
      <w:pgMar w:top="1417" w:right="1134" w:bottom="1417" w:left="1417" w:header="822" w:footer="709" w:gutter="0"/>
      <w:cols w:space="284"/>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8FE" w:rsidRDefault="000568FE">
      <w:r>
        <w:separator/>
      </w:r>
    </w:p>
  </w:endnote>
  <w:endnote w:type="continuationSeparator" w:id="0">
    <w:p w:rsidR="000568FE" w:rsidRDefault="0005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824" w:rsidRDefault="00305824">
    <w:pPr>
      <w:pStyle w:val="Voettekst"/>
      <w:ind w:left="-1985" w:right="-909"/>
    </w:pPr>
  </w:p>
  <w:p w:rsidR="00305824" w:rsidRDefault="00305824">
    <w:pPr>
      <w:pStyle w:val="Voettekst"/>
      <w:ind w:left="-1985" w:right="-909"/>
    </w:pPr>
  </w:p>
  <w:p w:rsidR="00305824" w:rsidRDefault="00305824">
    <w:pPr>
      <w:pStyle w:val="Voettekst"/>
      <w:ind w:left="-1985" w:right="-909"/>
    </w:pPr>
  </w:p>
  <w:p w:rsidR="00305824" w:rsidRDefault="00305824">
    <w:pPr>
      <w:pStyle w:val="Voettekst"/>
      <w:ind w:left="-1985" w:right="-909"/>
    </w:pPr>
  </w:p>
  <w:p w:rsidR="00305824" w:rsidRDefault="00454BC6">
    <w:pPr>
      <w:pStyle w:val="Voettekst"/>
      <w:ind w:left="-1985" w:right="-909"/>
    </w:pPr>
    <w:r>
      <w:rPr>
        <w:noProof/>
      </w:rPr>
      <w:drawing>
        <wp:anchor distT="0" distB="0" distL="114300" distR="114300" simplePos="0" relativeHeight="251657728" behindDoc="0" locked="0" layoutInCell="0" allowOverlap="1">
          <wp:simplePos x="0" y="0"/>
          <wp:positionH relativeFrom="column">
            <wp:posOffset>-1437640</wp:posOffset>
          </wp:positionH>
          <wp:positionV relativeFrom="page">
            <wp:posOffset>9598660</wp:posOffset>
          </wp:positionV>
          <wp:extent cx="7223760" cy="1021715"/>
          <wp:effectExtent l="0" t="0" r="0" b="6985"/>
          <wp:wrapNone/>
          <wp:docPr id="6" name="Afbeelding 6" descr="vorma aanpassing Fun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rma aanpassing Func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3760" cy="10217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824" w:rsidRDefault="0030582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824" w:rsidRDefault="00305824">
    <w:pPr>
      <w:pStyle w:val="Voettekst"/>
      <w:ind w:left="-1985" w:right="-909"/>
    </w:pPr>
  </w:p>
  <w:p w:rsidR="00305824" w:rsidRDefault="00305824">
    <w:pPr>
      <w:pStyle w:val="Voettekst"/>
      <w:ind w:left="-1985" w:right="-909"/>
    </w:pPr>
  </w:p>
  <w:p w:rsidR="00305824" w:rsidRDefault="00305824">
    <w:pPr>
      <w:pStyle w:val="Voettekst"/>
      <w:ind w:left="-1985" w:right="-909"/>
    </w:pPr>
  </w:p>
  <w:p w:rsidR="00305824" w:rsidRDefault="00305824">
    <w:pPr>
      <w:pStyle w:val="Voettekst"/>
      <w:ind w:left="-1985" w:right="-909"/>
    </w:pPr>
  </w:p>
  <w:p w:rsidR="00305824" w:rsidRDefault="00305824">
    <w:pPr>
      <w:pStyle w:val="Voettekst"/>
      <w:ind w:left="-1985" w:right="-90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EFF" w:rsidRDefault="00C338C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8FE" w:rsidRDefault="000568FE">
      <w:r>
        <w:separator/>
      </w:r>
    </w:p>
  </w:footnote>
  <w:footnote w:type="continuationSeparator" w:id="0">
    <w:p w:rsidR="000568FE" w:rsidRDefault="00056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43" w:type="dxa"/>
      <w:tblLayout w:type="fixed"/>
      <w:tblCellMar>
        <w:left w:w="142" w:type="dxa"/>
        <w:right w:w="142" w:type="dxa"/>
      </w:tblCellMar>
      <w:tblLook w:val="0000" w:firstRow="0" w:lastRow="0" w:firstColumn="0" w:lastColumn="0" w:noHBand="0" w:noVBand="0"/>
    </w:tblPr>
    <w:tblGrid>
      <w:gridCol w:w="1848"/>
      <w:gridCol w:w="7864"/>
    </w:tblGrid>
    <w:tr w:rsidR="00305824">
      <w:tc>
        <w:tcPr>
          <w:tcW w:w="1848" w:type="dxa"/>
        </w:tcPr>
        <w:p w:rsidR="00305824" w:rsidRDefault="00305824">
          <w:pPr>
            <w:spacing w:line="240" w:lineRule="exact"/>
            <w:jc w:val="right"/>
            <w:rPr>
              <w:sz w:val="14"/>
            </w:rPr>
          </w:pPr>
          <w:r>
            <w:rPr>
              <w:sz w:val="14"/>
            </w:rPr>
            <w:t>Onderwerp</w:t>
          </w:r>
        </w:p>
      </w:tc>
      <w:tc>
        <w:tcPr>
          <w:tcW w:w="7864" w:type="dxa"/>
        </w:tcPr>
        <w:p w:rsidR="00305824" w:rsidRDefault="00305824">
          <w:pPr>
            <w:spacing w:line="240" w:lineRule="exact"/>
          </w:pPr>
        </w:p>
      </w:tc>
    </w:tr>
    <w:tr w:rsidR="00305824">
      <w:tc>
        <w:tcPr>
          <w:tcW w:w="1848" w:type="dxa"/>
        </w:tcPr>
        <w:p w:rsidR="00305824" w:rsidRDefault="00305824">
          <w:pPr>
            <w:spacing w:line="240" w:lineRule="exact"/>
            <w:jc w:val="right"/>
            <w:rPr>
              <w:sz w:val="14"/>
            </w:rPr>
          </w:pPr>
          <w:r>
            <w:rPr>
              <w:sz w:val="14"/>
            </w:rPr>
            <w:t>Volgvel</w:t>
          </w:r>
        </w:p>
      </w:tc>
      <w:tc>
        <w:tcPr>
          <w:tcW w:w="7864" w:type="dxa"/>
        </w:tcPr>
        <w:p w:rsidR="00305824" w:rsidRDefault="00305824">
          <w:pPr>
            <w:spacing w:line="240" w:lineRule="exact"/>
          </w:pPr>
          <w:r>
            <w:fldChar w:fldCharType="begin"/>
          </w:r>
          <w:r>
            <w:instrText xml:space="preserve"> PAGE </w:instrText>
          </w:r>
          <w:r>
            <w:fldChar w:fldCharType="separate"/>
          </w:r>
          <w:r>
            <w:rPr>
              <w:noProof/>
            </w:rPr>
            <w:t>2</w:t>
          </w:r>
          <w:r>
            <w:fldChar w:fldCharType="end"/>
          </w:r>
        </w:p>
      </w:tc>
    </w:tr>
  </w:tbl>
  <w:p w:rsidR="00305824" w:rsidRDefault="00305824"/>
  <w:p w:rsidR="00305824" w:rsidRDefault="003058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43" w:type="dxa"/>
      <w:tblLayout w:type="fixed"/>
      <w:tblCellMar>
        <w:left w:w="142" w:type="dxa"/>
        <w:right w:w="142" w:type="dxa"/>
      </w:tblCellMar>
      <w:tblLook w:val="0000" w:firstRow="0" w:lastRow="0" w:firstColumn="0" w:lastColumn="0" w:noHBand="0" w:noVBand="0"/>
    </w:tblPr>
    <w:tblGrid>
      <w:gridCol w:w="1848"/>
      <w:gridCol w:w="7864"/>
    </w:tblGrid>
    <w:tr w:rsidR="00305824">
      <w:tc>
        <w:tcPr>
          <w:tcW w:w="1848" w:type="dxa"/>
        </w:tcPr>
        <w:p w:rsidR="00305824" w:rsidRDefault="00305824">
          <w:pPr>
            <w:spacing w:line="240" w:lineRule="exact"/>
            <w:jc w:val="right"/>
            <w:rPr>
              <w:sz w:val="14"/>
            </w:rPr>
          </w:pPr>
          <w:r>
            <w:rPr>
              <w:sz w:val="14"/>
            </w:rPr>
            <w:t>Onderwerp</w:t>
          </w:r>
        </w:p>
      </w:tc>
      <w:tc>
        <w:tcPr>
          <w:tcW w:w="7864" w:type="dxa"/>
        </w:tcPr>
        <w:p w:rsidR="00305824" w:rsidRDefault="008364B1" w:rsidP="008364B1">
          <w:pPr>
            <w:spacing w:line="240" w:lineRule="exact"/>
          </w:pPr>
          <w:bookmarkStart w:id="12" w:name="onderwerp2"/>
          <w:bookmarkEnd w:id="12"/>
          <w:r>
            <w:t>Kader a</w:t>
          </w:r>
          <w:r w:rsidR="000F3595">
            <w:t>ctief opheffen van geheimhouding op raadsstukken</w:t>
          </w:r>
        </w:p>
      </w:tc>
    </w:tr>
    <w:tr w:rsidR="00305824">
      <w:tc>
        <w:tcPr>
          <w:tcW w:w="1848" w:type="dxa"/>
        </w:tcPr>
        <w:p w:rsidR="00305824" w:rsidRDefault="00305824">
          <w:pPr>
            <w:spacing w:line="240" w:lineRule="exact"/>
            <w:jc w:val="right"/>
            <w:rPr>
              <w:sz w:val="14"/>
            </w:rPr>
          </w:pPr>
          <w:r>
            <w:rPr>
              <w:sz w:val="14"/>
            </w:rPr>
            <w:t>Volgvel</w:t>
          </w:r>
        </w:p>
      </w:tc>
      <w:tc>
        <w:tcPr>
          <w:tcW w:w="7864" w:type="dxa"/>
        </w:tcPr>
        <w:p w:rsidR="00305824" w:rsidRDefault="00305824">
          <w:pPr>
            <w:tabs>
              <w:tab w:val="right" w:pos="7580"/>
            </w:tabs>
            <w:spacing w:line="240" w:lineRule="exact"/>
          </w:pPr>
          <w:r>
            <w:fldChar w:fldCharType="begin"/>
          </w:r>
          <w:r>
            <w:instrText xml:space="preserve"> PAGE </w:instrText>
          </w:r>
          <w:r>
            <w:fldChar w:fldCharType="separate"/>
          </w:r>
          <w:r w:rsidR="00C338CA">
            <w:rPr>
              <w:noProof/>
            </w:rPr>
            <w:t>3</w:t>
          </w:r>
          <w:r>
            <w:fldChar w:fldCharType="end"/>
          </w:r>
          <w:r>
            <w:tab/>
          </w:r>
          <w:bookmarkStart w:id="13" w:name="bwGeheim2"/>
          <w:bookmarkEnd w:id="13"/>
        </w:p>
      </w:tc>
    </w:tr>
  </w:tbl>
  <w:p w:rsidR="00305824" w:rsidRDefault="00305824"/>
  <w:p w:rsidR="00305824" w:rsidRDefault="003058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EFF" w:rsidRDefault="00C338C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068D3"/>
    <w:multiLevelType w:val="singleLevel"/>
    <w:tmpl w:val="6F4AC970"/>
    <w:lvl w:ilvl="0">
      <w:start w:val="2130"/>
      <w:numFmt w:val="bullet"/>
      <w:lvlText w:val="-"/>
      <w:lvlJc w:val="left"/>
      <w:pPr>
        <w:tabs>
          <w:tab w:val="num" w:pos="705"/>
        </w:tabs>
        <w:ind w:left="705" w:hanging="705"/>
      </w:pPr>
      <w:rPr>
        <w:rFonts w:hint="default"/>
      </w:rPr>
    </w:lvl>
  </w:abstractNum>
  <w:abstractNum w:abstractNumId="1">
    <w:nsid w:val="221C56A2"/>
    <w:multiLevelType w:val="hybridMultilevel"/>
    <w:tmpl w:val="03448052"/>
    <w:lvl w:ilvl="0" w:tplc="5B3A1F6C">
      <w:start w:val="1"/>
      <w:numFmt w:val="decimal"/>
      <w:lvlText w:val="%1."/>
      <w:lvlJc w:val="left"/>
      <w:pPr>
        <w:ind w:left="720" w:hanging="360"/>
      </w:pPr>
      <w:rPr>
        <w:rFonts w:ascii="Arial" w:eastAsia="Times New Roman" w:hAnsi="Arial"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3D26AED"/>
    <w:multiLevelType w:val="hybridMultilevel"/>
    <w:tmpl w:val="9AA64B54"/>
    <w:lvl w:ilvl="0" w:tplc="034AA2CE">
      <w:start w:val="1"/>
      <w:numFmt w:val="bullet"/>
      <w:lvlRestart w:val="0"/>
      <w:lvlText w:val=""/>
      <w:lvlJc w:val="left"/>
      <w:pPr>
        <w:tabs>
          <w:tab w:val="num" w:pos="357"/>
        </w:tabs>
        <w:ind w:left="357" w:hanging="35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460B4752"/>
    <w:multiLevelType w:val="multilevel"/>
    <w:tmpl w:val="CBE6B32C"/>
    <w:lvl w:ilvl="0">
      <w:start w:val="1"/>
      <w:numFmt w:val="decimal"/>
      <w:lvlText w:val="%1."/>
      <w:lvlJc w:val="left"/>
      <w:pPr>
        <w:tabs>
          <w:tab w:val="num" w:pos="624"/>
        </w:tabs>
        <w:ind w:left="624" w:hanging="624"/>
      </w:pPr>
      <w:rPr>
        <w:rFonts w:ascii="Arial" w:hAnsi="Arial" w:hint="default"/>
        <w:b/>
        <w:i w:val="0"/>
        <w:sz w:val="20"/>
      </w:rPr>
    </w:lvl>
    <w:lvl w:ilvl="1">
      <w:start w:val="1"/>
      <w:numFmt w:val="decimal"/>
      <w:lvlText w:val="%1.%2."/>
      <w:lvlJc w:val="left"/>
      <w:pPr>
        <w:tabs>
          <w:tab w:val="num" w:pos="624"/>
        </w:tabs>
        <w:ind w:left="624" w:hanging="624"/>
      </w:pPr>
      <w:rPr>
        <w:rFonts w:ascii="Arial" w:hAnsi="Arial" w:hint="default"/>
        <w:b/>
        <w:i w:val="0"/>
        <w:sz w:val="20"/>
      </w:rPr>
    </w:lvl>
    <w:lvl w:ilvl="2">
      <w:start w:val="1"/>
      <w:numFmt w:val="decimal"/>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77D38A4"/>
    <w:multiLevelType w:val="hybridMultilevel"/>
    <w:tmpl w:val="A8E61292"/>
    <w:lvl w:ilvl="0" w:tplc="F84AC958">
      <w:start w:val="6"/>
      <w:numFmt w:val="bullet"/>
      <w:lvlText w:val=""/>
      <w:lvlJc w:val="left"/>
      <w:pPr>
        <w:ind w:left="468" w:hanging="360"/>
      </w:pPr>
      <w:rPr>
        <w:rFonts w:ascii="Symbol" w:eastAsia="Times New Roman" w:hAnsi="Symbol" w:cs="Times New Roman" w:hint="default"/>
      </w:rPr>
    </w:lvl>
    <w:lvl w:ilvl="1" w:tplc="04130003" w:tentative="1">
      <w:start w:val="1"/>
      <w:numFmt w:val="bullet"/>
      <w:lvlText w:val="o"/>
      <w:lvlJc w:val="left"/>
      <w:pPr>
        <w:ind w:left="1188" w:hanging="360"/>
      </w:pPr>
      <w:rPr>
        <w:rFonts w:ascii="Courier New" w:hAnsi="Courier New" w:cs="Courier New" w:hint="default"/>
      </w:rPr>
    </w:lvl>
    <w:lvl w:ilvl="2" w:tplc="04130005" w:tentative="1">
      <w:start w:val="1"/>
      <w:numFmt w:val="bullet"/>
      <w:lvlText w:val=""/>
      <w:lvlJc w:val="left"/>
      <w:pPr>
        <w:ind w:left="1908" w:hanging="360"/>
      </w:pPr>
      <w:rPr>
        <w:rFonts w:ascii="Wingdings" w:hAnsi="Wingdings" w:hint="default"/>
      </w:rPr>
    </w:lvl>
    <w:lvl w:ilvl="3" w:tplc="04130001" w:tentative="1">
      <w:start w:val="1"/>
      <w:numFmt w:val="bullet"/>
      <w:lvlText w:val=""/>
      <w:lvlJc w:val="left"/>
      <w:pPr>
        <w:ind w:left="2628" w:hanging="360"/>
      </w:pPr>
      <w:rPr>
        <w:rFonts w:ascii="Symbol" w:hAnsi="Symbol" w:hint="default"/>
      </w:rPr>
    </w:lvl>
    <w:lvl w:ilvl="4" w:tplc="04130003" w:tentative="1">
      <w:start w:val="1"/>
      <w:numFmt w:val="bullet"/>
      <w:lvlText w:val="o"/>
      <w:lvlJc w:val="left"/>
      <w:pPr>
        <w:ind w:left="3348" w:hanging="360"/>
      </w:pPr>
      <w:rPr>
        <w:rFonts w:ascii="Courier New" w:hAnsi="Courier New" w:cs="Courier New" w:hint="default"/>
      </w:rPr>
    </w:lvl>
    <w:lvl w:ilvl="5" w:tplc="04130005" w:tentative="1">
      <w:start w:val="1"/>
      <w:numFmt w:val="bullet"/>
      <w:lvlText w:val=""/>
      <w:lvlJc w:val="left"/>
      <w:pPr>
        <w:ind w:left="4068" w:hanging="360"/>
      </w:pPr>
      <w:rPr>
        <w:rFonts w:ascii="Wingdings" w:hAnsi="Wingdings" w:hint="default"/>
      </w:rPr>
    </w:lvl>
    <w:lvl w:ilvl="6" w:tplc="04130001" w:tentative="1">
      <w:start w:val="1"/>
      <w:numFmt w:val="bullet"/>
      <w:lvlText w:val=""/>
      <w:lvlJc w:val="left"/>
      <w:pPr>
        <w:ind w:left="4788" w:hanging="360"/>
      </w:pPr>
      <w:rPr>
        <w:rFonts w:ascii="Symbol" w:hAnsi="Symbol" w:hint="default"/>
      </w:rPr>
    </w:lvl>
    <w:lvl w:ilvl="7" w:tplc="04130003" w:tentative="1">
      <w:start w:val="1"/>
      <w:numFmt w:val="bullet"/>
      <w:lvlText w:val="o"/>
      <w:lvlJc w:val="left"/>
      <w:pPr>
        <w:ind w:left="5508" w:hanging="360"/>
      </w:pPr>
      <w:rPr>
        <w:rFonts w:ascii="Courier New" w:hAnsi="Courier New" w:cs="Courier New" w:hint="default"/>
      </w:rPr>
    </w:lvl>
    <w:lvl w:ilvl="8" w:tplc="04130005" w:tentative="1">
      <w:start w:val="1"/>
      <w:numFmt w:val="bullet"/>
      <w:lvlText w:val=""/>
      <w:lvlJc w:val="left"/>
      <w:pPr>
        <w:ind w:left="6228" w:hanging="360"/>
      </w:pPr>
      <w:rPr>
        <w:rFonts w:ascii="Wingdings" w:hAnsi="Wingdings" w:hint="default"/>
      </w:rPr>
    </w:lvl>
  </w:abstractNum>
  <w:abstractNum w:abstractNumId="5">
    <w:nsid w:val="4AF01090"/>
    <w:multiLevelType w:val="hybridMultilevel"/>
    <w:tmpl w:val="F34647D2"/>
    <w:lvl w:ilvl="0" w:tplc="D8642FB8">
      <w:start w:val="1"/>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506C17FA"/>
    <w:multiLevelType w:val="hybridMultilevel"/>
    <w:tmpl w:val="65480E9C"/>
    <w:lvl w:ilvl="0" w:tplc="336077E0">
      <w:start w:val="6"/>
      <w:numFmt w:val="bullet"/>
      <w:lvlText w:val=""/>
      <w:lvlJc w:val="left"/>
      <w:pPr>
        <w:ind w:left="828" w:hanging="360"/>
      </w:pPr>
      <w:rPr>
        <w:rFonts w:ascii="Symbol" w:eastAsia="Times New Roman" w:hAnsi="Symbol" w:cs="Times New Roman" w:hint="default"/>
      </w:rPr>
    </w:lvl>
    <w:lvl w:ilvl="1" w:tplc="04130003" w:tentative="1">
      <w:start w:val="1"/>
      <w:numFmt w:val="bullet"/>
      <w:lvlText w:val="o"/>
      <w:lvlJc w:val="left"/>
      <w:pPr>
        <w:ind w:left="1548" w:hanging="360"/>
      </w:pPr>
      <w:rPr>
        <w:rFonts w:ascii="Courier New" w:hAnsi="Courier New" w:cs="Courier New" w:hint="default"/>
      </w:rPr>
    </w:lvl>
    <w:lvl w:ilvl="2" w:tplc="04130005" w:tentative="1">
      <w:start w:val="1"/>
      <w:numFmt w:val="bullet"/>
      <w:lvlText w:val=""/>
      <w:lvlJc w:val="left"/>
      <w:pPr>
        <w:ind w:left="2268" w:hanging="360"/>
      </w:pPr>
      <w:rPr>
        <w:rFonts w:ascii="Wingdings" w:hAnsi="Wingdings" w:hint="default"/>
      </w:rPr>
    </w:lvl>
    <w:lvl w:ilvl="3" w:tplc="04130001" w:tentative="1">
      <w:start w:val="1"/>
      <w:numFmt w:val="bullet"/>
      <w:lvlText w:val=""/>
      <w:lvlJc w:val="left"/>
      <w:pPr>
        <w:ind w:left="2988" w:hanging="360"/>
      </w:pPr>
      <w:rPr>
        <w:rFonts w:ascii="Symbol" w:hAnsi="Symbol" w:hint="default"/>
      </w:rPr>
    </w:lvl>
    <w:lvl w:ilvl="4" w:tplc="04130003" w:tentative="1">
      <w:start w:val="1"/>
      <w:numFmt w:val="bullet"/>
      <w:lvlText w:val="o"/>
      <w:lvlJc w:val="left"/>
      <w:pPr>
        <w:ind w:left="3708" w:hanging="360"/>
      </w:pPr>
      <w:rPr>
        <w:rFonts w:ascii="Courier New" w:hAnsi="Courier New" w:cs="Courier New" w:hint="default"/>
      </w:rPr>
    </w:lvl>
    <w:lvl w:ilvl="5" w:tplc="04130005" w:tentative="1">
      <w:start w:val="1"/>
      <w:numFmt w:val="bullet"/>
      <w:lvlText w:val=""/>
      <w:lvlJc w:val="left"/>
      <w:pPr>
        <w:ind w:left="4428" w:hanging="360"/>
      </w:pPr>
      <w:rPr>
        <w:rFonts w:ascii="Wingdings" w:hAnsi="Wingdings" w:hint="default"/>
      </w:rPr>
    </w:lvl>
    <w:lvl w:ilvl="6" w:tplc="04130001" w:tentative="1">
      <w:start w:val="1"/>
      <w:numFmt w:val="bullet"/>
      <w:lvlText w:val=""/>
      <w:lvlJc w:val="left"/>
      <w:pPr>
        <w:ind w:left="5148" w:hanging="360"/>
      </w:pPr>
      <w:rPr>
        <w:rFonts w:ascii="Symbol" w:hAnsi="Symbol" w:hint="default"/>
      </w:rPr>
    </w:lvl>
    <w:lvl w:ilvl="7" w:tplc="04130003" w:tentative="1">
      <w:start w:val="1"/>
      <w:numFmt w:val="bullet"/>
      <w:lvlText w:val="o"/>
      <w:lvlJc w:val="left"/>
      <w:pPr>
        <w:ind w:left="5868" w:hanging="360"/>
      </w:pPr>
      <w:rPr>
        <w:rFonts w:ascii="Courier New" w:hAnsi="Courier New" w:cs="Courier New" w:hint="default"/>
      </w:rPr>
    </w:lvl>
    <w:lvl w:ilvl="8" w:tplc="04130005" w:tentative="1">
      <w:start w:val="1"/>
      <w:numFmt w:val="bullet"/>
      <w:lvlText w:val=""/>
      <w:lvlJc w:val="left"/>
      <w:pPr>
        <w:ind w:left="6588" w:hanging="360"/>
      </w:pPr>
      <w:rPr>
        <w:rFonts w:ascii="Wingdings" w:hAnsi="Wingdings" w:hint="default"/>
      </w:rPr>
    </w:lvl>
  </w:abstractNum>
  <w:abstractNum w:abstractNumId="7">
    <w:nsid w:val="508006C5"/>
    <w:multiLevelType w:val="hybridMultilevel"/>
    <w:tmpl w:val="C966E3DA"/>
    <w:lvl w:ilvl="0" w:tplc="E594FB70">
      <w:start w:val="1"/>
      <w:numFmt w:val="decimal"/>
      <w:lvlText w:val="%1."/>
      <w:lvlJc w:val="left"/>
      <w:pPr>
        <w:ind w:left="720" w:hanging="360"/>
      </w:pPr>
      <w:rPr>
        <w:rFonts w:ascii="Arial" w:eastAsia="Times New Roman" w:hAnsi="Arial"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D595AFC"/>
    <w:multiLevelType w:val="hybridMultilevel"/>
    <w:tmpl w:val="C22811A2"/>
    <w:lvl w:ilvl="0" w:tplc="5B3A1F6C">
      <w:start w:val="1"/>
      <w:numFmt w:val="decimal"/>
      <w:lvlText w:val="%1."/>
      <w:lvlJc w:val="left"/>
      <w:pPr>
        <w:ind w:left="720" w:hanging="360"/>
      </w:pPr>
      <w:rPr>
        <w:rFonts w:ascii="Arial" w:eastAsia="Times New Roman" w:hAnsi="Arial"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6A8684C"/>
    <w:multiLevelType w:val="hybridMultilevel"/>
    <w:tmpl w:val="DA242674"/>
    <w:lvl w:ilvl="0" w:tplc="61D25222">
      <w:numFmt w:val="bullet"/>
      <w:lvlText w:val="-"/>
      <w:lvlJc w:val="left"/>
      <w:pPr>
        <w:tabs>
          <w:tab w:val="num" w:pos="360"/>
        </w:tabs>
        <w:ind w:left="340" w:hanging="34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7B1A576F"/>
    <w:multiLevelType w:val="multilevel"/>
    <w:tmpl w:val="D3E0F4CC"/>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0"/>
  </w:num>
  <w:num w:numId="3">
    <w:abstractNumId w:val="10"/>
  </w:num>
  <w:num w:numId="4">
    <w:abstractNumId w:val="10"/>
  </w:num>
  <w:num w:numId="5">
    <w:abstractNumId w:val="9"/>
  </w:num>
  <w:num w:numId="6">
    <w:abstractNumId w:val="3"/>
  </w:num>
  <w:num w:numId="7">
    <w:abstractNumId w:val="3"/>
  </w:num>
  <w:num w:numId="8">
    <w:abstractNumId w:val="3"/>
  </w:num>
  <w:num w:numId="9">
    <w:abstractNumId w:val="10"/>
  </w:num>
  <w:num w:numId="10">
    <w:abstractNumId w:val="10"/>
  </w:num>
  <w:num w:numId="11">
    <w:abstractNumId w:val="10"/>
  </w:num>
  <w:num w:numId="12">
    <w:abstractNumId w:val="2"/>
  </w:num>
  <w:num w:numId="13">
    <w:abstractNumId w:val="4"/>
  </w:num>
  <w:num w:numId="14">
    <w:abstractNumId w:val="6"/>
  </w:num>
  <w:num w:numId="15">
    <w:abstractNumId w:val="8"/>
  </w:num>
  <w:num w:numId="16">
    <w:abstractNumId w:val="5"/>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nl-NL" w:vendorID="9" w:dllVersion="512" w:checkStyle="1"/>
  <w:activeWritingStyle w:appName="MSWord" w:lang="nl-NL"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595"/>
    <w:rsid w:val="000568FE"/>
    <w:rsid w:val="00083304"/>
    <w:rsid w:val="000903C9"/>
    <w:rsid w:val="000C08FA"/>
    <w:rsid w:val="000F3595"/>
    <w:rsid w:val="001063AA"/>
    <w:rsid w:val="00121D14"/>
    <w:rsid w:val="00122CDA"/>
    <w:rsid w:val="001241B3"/>
    <w:rsid w:val="0020771F"/>
    <w:rsid w:val="002109D7"/>
    <w:rsid w:val="00260B24"/>
    <w:rsid w:val="002A2F51"/>
    <w:rsid w:val="002E3C79"/>
    <w:rsid w:val="00305824"/>
    <w:rsid w:val="003263EE"/>
    <w:rsid w:val="003323D9"/>
    <w:rsid w:val="00345CC8"/>
    <w:rsid w:val="003A22EC"/>
    <w:rsid w:val="00454BC6"/>
    <w:rsid w:val="00463171"/>
    <w:rsid w:val="004B6B2A"/>
    <w:rsid w:val="00535DA8"/>
    <w:rsid w:val="0054143A"/>
    <w:rsid w:val="00581F9A"/>
    <w:rsid w:val="005E7A45"/>
    <w:rsid w:val="005F1F4C"/>
    <w:rsid w:val="00613E3F"/>
    <w:rsid w:val="006224E6"/>
    <w:rsid w:val="0068296B"/>
    <w:rsid w:val="006848C4"/>
    <w:rsid w:val="00695928"/>
    <w:rsid w:val="006B3760"/>
    <w:rsid w:val="00725B89"/>
    <w:rsid w:val="00750C6B"/>
    <w:rsid w:val="00755321"/>
    <w:rsid w:val="007B1485"/>
    <w:rsid w:val="007C5253"/>
    <w:rsid w:val="008364B1"/>
    <w:rsid w:val="00871435"/>
    <w:rsid w:val="00881775"/>
    <w:rsid w:val="00896B65"/>
    <w:rsid w:val="008D1E6D"/>
    <w:rsid w:val="008E0A51"/>
    <w:rsid w:val="009674A0"/>
    <w:rsid w:val="009955F1"/>
    <w:rsid w:val="009A33D2"/>
    <w:rsid w:val="009A4CEE"/>
    <w:rsid w:val="009A766E"/>
    <w:rsid w:val="009B76C4"/>
    <w:rsid w:val="00A2165C"/>
    <w:rsid w:val="00A55C79"/>
    <w:rsid w:val="00A60302"/>
    <w:rsid w:val="00A62116"/>
    <w:rsid w:val="00AA3517"/>
    <w:rsid w:val="00AF243B"/>
    <w:rsid w:val="00B422D1"/>
    <w:rsid w:val="00B63C07"/>
    <w:rsid w:val="00B778FD"/>
    <w:rsid w:val="00BB0684"/>
    <w:rsid w:val="00BB627F"/>
    <w:rsid w:val="00C02A79"/>
    <w:rsid w:val="00C05F0A"/>
    <w:rsid w:val="00C068BF"/>
    <w:rsid w:val="00C15E31"/>
    <w:rsid w:val="00C30BEF"/>
    <w:rsid w:val="00C338CA"/>
    <w:rsid w:val="00C6486B"/>
    <w:rsid w:val="00CC2DB4"/>
    <w:rsid w:val="00CE265D"/>
    <w:rsid w:val="00CF7770"/>
    <w:rsid w:val="00D60DC4"/>
    <w:rsid w:val="00DF305A"/>
    <w:rsid w:val="00E55B76"/>
    <w:rsid w:val="00E5712B"/>
    <w:rsid w:val="00EE4B11"/>
    <w:rsid w:val="00F3714A"/>
    <w:rsid w:val="00F60641"/>
    <w:rsid w:val="00F675BA"/>
    <w:rsid w:val="00FA69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80" w:lineRule="atLeast"/>
    </w:pPr>
    <w:rPr>
      <w:rFonts w:ascii="Arial" w:hAnsi="Arial"/>
    </w:rPr>
  </w:style>
  <w:style w:type="paragraph" w:styleId="Kop1">
    <w:name w:val="heading 1"/>
    <w:aliases w:val="Vet + inhoudsopg-niveau 1"/>
    <w:basedOn w:val="Standaard"/>
    <w:next w:val="Standaard"/>
    <w:qFormat/>
    <w:pPr>
      <w:keepNext/>
      <w:numPr>
        <w:numId w:val="9"/>
      </w:numPr>
      <w:spacing w:before="120"/>
      <w:outlineLvl w:val="0"/>
    </w:pPr>
    <w:rPr>
      <w:b/>
    </w:rPr>
  </w:style>
  <w:style w:type="paragraph" w:styleId="Kop2">
    <w:name w:val="heading 2"/>
    <w:aliases w:val="Vet + inhoudsopg-niveau 2"/>
    <w:basedOn w:val="Standaard"/>
    <w:next w:val="Standaard"/>
    <w:qFormat/>
    <w:pPr>
      <w:keepNext/>
      <w:numPr>
        <w:ilvl w:val="1"/>
        <w:numId w:val="9"/>
      </w:numPr>
      <w:spacing w:before="120"/>
      <w:outlineLvl w:val="1"/>
    </w:pPr>
    <w:rPr>
      <w:b/>
    </w:rPr>
  </w:style>
  <w:style w:type="paragraph" w:styleId="Kop3">
    <w:name w:val="heading 3"/>
    <w:aliases w:val="Vet + inhoudsopg-niveau 3"/>
    <w:basedOn w:val="Standaard"/>
    <w:next w:val="Standaard"/>
    <w:qFormat/>
    <w:pPr>
      <w:keepNext/>
      <w:numPr>
        <w:ilvl w:val="2"/>
        <w:numId w:val="9"/>
      </w:numPr>
      <w:spacing w:before="120"/>
      <w:outlineLvl w:val="2"/>
    </w:pPr>
    <w:rPr>
      <w:b/>
    </w:rPr>
  </w:style>
  <w:style w:type="paragraph" w:styleId="Kop4">
    <w:name w:val="heading 4"/>
    <w:basedOn w:val="Standaard"/>
    <w:next w:val="Standaard"/>
    <w:qFormat/>
    <w:pPr>
      <w:keepNext/>
      <w:spacing w:before="240" w:after="60"/>
      <w:outlineLvl w:val="3"/>
    </w:pPr>
    <w:rPr>
      <w:b/>
      <w:sz w:val="24"/>
    </w:rPr>
  </w:style>
  <w:style w:type="paragraph" w:styleId="Kop5">
    <w:name w:val="heading 5"/>
    <w:basedOn w:val="Standaard"/>
    <w:next w:val="Standaard"/>
    <w:qFormat/>
    <w:pPr>
      <w:spacing w:before="240" w:after="60"/>
      <w:outlineLvl w:val="4"/>
    </w:pPr>
    <w:rPr>
      <w:sz w:val="22"/>
    </w:rPr>
  </w:style>
  <w:style w:type="paragraph" w:styleId="Kop6">
    <w:name w:val="heading 6"/>
    <w:basedOn w:val="Standaard"/>
    <w:next w:val="Standaard"/>
    <w:qFormat/>
    <w:pPr>
      <w:spacing w:before="240" w:after="60"/>
      <w:outlineLvl w:val="5"/>
    </w:pPr>
    <w:rPr>
      <w:rFonts w:ascii="Times New Roman" w:hAnsi="Times New Roman"/>
      <w:i/>
      <w:sz w:val="22"/>
    </w:rPr>
  </w:style>
  <w:style w:type="paragraph" w:styleId="Kop7">
    <w:name w:val="heading 7"/>
    <w:basedOn w:val="Standaard"/>
    <w:next w:val="Standaard"/>
    <w:qFormat/>
    <w:pPr>
      <w:spacing w:before="240" w:after="60"/>
      <w:outlineLvl w:val="6"/>
    </w:pPr>
  </w:style>
  <w:style w:type="paragraph" w:styleId="Kop8">
    <w:name w:val="heading 8"/>
    <w:basedOn w:val="Standaard"/>
    <w:next w:val="Standaard"/>
    <w:qFormat/>
    <w:pPr>
      <w:spacing w:before="240" w:after="60"/>
      <w:outlineLvl w:val="7"/>
    </w:pPr>
    <w:rPr>
      <w:i/>
    </w:rPr>
  </w:style>
  <w:style w:type="paragraph" w:styleId="Kop9">
    <w:name w:val="heading 9"/>
    <w:basedOn w:val="Standaard"/>
    <w:next w:val="Standaard"/>
    <w:qFormat/>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Dienstkop">
    <w:name w:val="Dienstkop"/>
    <w:basedOn w:val="Standaard"/>
    <w:next w:val="Standaard"/>
    <w:rPr>
      <w:b/>
      <w:sz w:val="18"/>
    </w:rPr>
  </w:style>
  <w:style w:type="paragraph" w:customStyle="1" w:styleId="1einspring">
    <w:name w:val="1e inspring"/>
    <w:basedOn w:val="Standaard"/>
    <w:pPr>
      <w:tabs>
        <w:tab w:val="left" w:pos="425"/>
      </w:tabs>
      <w:ind w:left="425" w:hanging="425"/>
    </w:pPr>
  </w:style>
  <w:style w:type="paragraph" w:customStyle="1" w:styleId="2einspring">
    <w:name w:val="2e inspring"/>
    <w:basedOn w:val="Standaard"/>
    <w:next w:val="Standaard"/>
    <w:pPr>
      <w:ind w:left="737" w:hanging="312"/>
    </w:pPr>
  </w:style>
  <w:style w:type="paragraph" w:customStyle="1" w:styleId="Vet">
    <w:name w:val="Vet"/>
    <w:basedOn w:val="Standaard"/>
    <w:rPr>
      <w:b/>
    </w:rPr>
  </w:style>
  <w:style w:type="paragraph" w:customStyle="1" w:styleId="Cursief">
    <w:name w:val="Cursief"/>
    <w:basedOn w:val="Standaard"/>
    <w:next w:val="Standaard"/>
    <w:rPr>
      <w:i/>
    </w:rPr>
  </w:style>
  <w:style w:type="paragraph" w:styleId="Inhopg1">
    <w:name w:val="toc 1"/>
    <w:basedOn w:val="Standaard"/>
    <w:next w:val="Standaard"/>
    <w:autoRedefine/>
    <w:semiHidden/>
    <w:pPr>
      <w:spacing w:before="120" w:after="120"/>
    </w:pPr>
    <w:rPr>
      <w:b/>
      <w:smallCaps/>
    </w:rPr>
  </w:style>
  <w:style w:type="paragraph" w:styleId="Inhopg2">
    <w:name w:val="toc 2"/>
    <w:basedOn w:val="Standaard"/>
    <w:next w:val="Standaard"/>
    <w:autoRedefine/>
    <w:semiHidden/>
    <w:pPr>
      <w:ind w:left="221"/>
    </w:pPr>
    <w:rPr>
      <w:smallCaps/>
      <w:noProof/>
    </w:rPr>
  </w:style>
  <w:style w:type="paragraph" w:styleId="Inhopg3">
    <w:name w:val="toc 3"/>
    <w:basedOn w:val="Standaard"/>
    <w:next w:val="Standaard"/>
    <w:autoRedefine/>
    <w:semiHidden/>
    <w:pPr>
      <w:tabs>
        <w:tab w:val="left" w:pos="880"/>
        <w:tab w:val="right" w:leader="dot" w:pos="9062"/>
      </w:tabs>
      <w:ind w:left="221"/>
    </w:pPr>
    <w:rPr>
      <w:smallCaps/>
      <w:noProof/>
    </w:rPr>
  </w:style>
  <w:style w:type="paragraph" w:customStyle="1" w:styleId="Onderstrepen">
    <w:name w:val="Onderstrepen"/>
    <w:basedOn w:val="Standaard"/>
    <w:next w:val="Standaard"/>
    <w:rPr>
      <w:u w:val="single"/>
    </w:rPr>
  </w:style>
  <w:style w:type="character" w:styleId="Hyperlink">
    <w:name w:val="Hyperlink"/>
    <w:rPr>
      <w:color w:val="0000FF"/>
      <w:u w:val="single"/>
    </w:rPr>
  </w:style>
  <w:style w:type="character" w:styleId="GevolgdeHyperlink">
    <w:name w:val="FollowedHyperlink"/>
    <w:rPr>
      <w:color w:val="800080"/>
      <w:u w:val="single"/>
    </w:rPr>
  </w:style>
  <w:style w:type="table" w:styleId="Tabelraster">
    <w:name w:val="Table Grid"/>
    <w:basedOn w:val="Standaardtabel"/>
    <w:rsid w:val="00541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3323D9"/>
    <w:pPr>
      <w:ind w:left="720"/>
      <w:contextualSpacing/>
    </w:pPr>
  </w:style>
  <w:style w:type="paragraph" w:styleId="Ballontekst">
    <w:name w:val="Balloon Text"/>
    <w:basedOn w:val="Standaard"/>
    <w:link w:val="BallontekstChar"/>
    <w:rsid w:val="009674A0"/>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9674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80" w:lineRule="atLeast"/>
    </w:pPr>
    <w:rPr>
      <w:rFonts w:ascii="Arial" w:hAnsi="Arial"/>
    </w:rPr>
  </w:style>
  <w:style w:type="paragraph" w:styleId="Kop1">
    <w:name w:val="heading 1"/>
    <w:aliases w:val="Vet + inhoudsopg-niveau 1"/>
    <w:basedOn w:val="Standaard"/>
    <w:next w:val="Standaard"/>
    <w:qFormat/>
    <w:pPr>
      <w:keepNext/>
      <w:numPr>
        <w:numId w:val="9"/>
      </w:numPr>
      <w:spacing w:before="120"/>
      <w:outlineLvl w:val="0"/>
    </w:pPr>
    <w:rPr>
      <w:b/>
    </w:rPr>
  </w:style>
  <w:style w:type="paragraph" w:styleId="Kop2">
    <w:name w:val="heading 2"/>
    <w:aliases w:val="Vet + inhoudsopg-niveau 2"/>
    <w:basedOn w:val="Standaard"/>
    <w:next w:val="Standaard"/>
    <w:qFormat/>
    <w:pPr>
      <w:keepNext/>
      <w:numPr>
        <w:ilvl w:val="1"/>
        <w:numId w:val="9"/>
      </w:numPr>
      <w:spacing w:before="120"/>
      <w:outlineLvl w:val="1"/>
    </w:pPr>
    <w:rPr>
      <w:b/>
    </w:rPr>
  </w:style>
  <w:style w:type="paragraph" w:styleId="Kop3">
    <w:name w:val="heading 3"/>
    <w:aliases w:val="Vet + inhoudsopg-niveau 3"/>
    <w:basedOn w:val="Standaard"/>
    <w:next w:val="Standaard"/>
    <w:qFormat/>
    <w:pPr>
      <w:keepNext/>
      <w:numPr>
        <w:ilvl w:val="2"/>
        <w:numId w:val="9"/>
      </w:numPr>
      <w:spacing w:before="120"/>
      <w:outlineLvl w:val="2"/>
    </w:pPr>
    <w:rPr>
      <w:b/>
    </w:rPr>
  </w:style>
  <w:style w:type="paragraph" w:styleId="Kop4">
    <w:name w:val="heading 4"/>
    <w:basedOn w:val="Standaard"/>
    <w:next w:val="Standaard"/>
    <w:qFormat/>
    <w:pPr>
      <w:keepNext/>
      <w:spacing w:before="240" w:after="60"/>
      <w:outlineLvl w:val="3"/>
    </w:pPr>
    <w:rPr>
      <w:b/>
      <w:sz w:val="24"/>
    </w:rPr>
  </w:style>
  <w:style w:type="paragraph" w:styleId="Kop5">
    <w:name w:val="heading 5"/>
    <w:basedOn w:val="Standaard"/>
    <w:next w:val="Standaard"/>
    <w:qFormat/>
    <w:pPr>
      <w:spacing w:before="240" w:after="60"/>
      <w:outlineLvl w:val="4"/>
    </w:pPr>
    <w:rPr>
      <w:sz w:val="22"/>
    </w:rPr>
  </w:style>
  <w:style w:type="paragraph" w:styleId="Kop6">
    <w:name w:val="heading 6"/>
    <w:basedOn w:val="Standaard"/>
    <w:next w:val="Standaard"/>
    <w:qFormat/>
    <w:pPr>
      <w:spacing w:before="240" w:after="60"/>
      <w:outlineLvl w:val="5"/>
    </w:pPr>
    <w:rPr>
      <w:rFonts w:ascii="Times New Roman" w:hAnsi="Times New Roman"/>
      <w:i/>
      <w:sz w:val="22"/>
    </w:rPr>
  </w:style>
  <w:style w:type="paragraph" w:styleId="Kop7">
    <w:name w:val="heading 7"/>
    <w:basedOn w:val="Standaard"/>
    <w:next w:val="Standaard"/>
    <w:qFormat/>
    <w:pPr>
      <w:spacing w:before="240" w:after="60"/>
      <w:outlineLvl w:val="6"/>
    </w:pPr>
  </w:style>
  <w:style w:type="paragraph" w:styleId="Kop8">
    <w:name w:val="heading 8"/>
    <w:basedOn w:val="Standaard"/>
    <w:next w:val="Standaard"/>
    <w:qFormat/>
    <w:pPr>
      <w:spacing w:before="240" w:after="60"/>
      <w:outlineLvl w:val="7"/>
    </w:pPr>
    <w:rPr>
      <w:i/>
    </w:rPr>
  </w:style>
  <w:style w:type="paragraph" w:styleId="Kop9">
    <w:name w:val="heading 9"/>
    <w:basedOn w:val="Standaard"/>
    <w:next w:val="Standaard"/>
    <w:qFormat/>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Dienstkop">
    <w:name w:val="Dienstkop"/>
    <w:basedOn w:val="Standaard"/>
    <w:next w:val="Standaard"/>
    <w:rPr>
      <w:b/>
      <w:sz w:val="18"/>
    </w:rPr>
  </w:style>
  <w:style w:type="paragraph" w:customStyle="1" w:styleId="1einspring">
    <w:name w:val="1e inspring"/>
    <w:basedOn w:val="Standaard"/>
    <w:pPr>
      <w:tabs>
        <w:tab w:val="left" w:pos="425"/>
      </w:tabs>
      <w:ind w:left="425" w:hanging="425"/>
    </w:pPr>
  </w:style>
  <w:style w:type="paragraph" w:customStyle="1" w:styleId="2einspring">
    <w:name w:val="2e inspring"/>
    <w:basedOn w:val="Standaard"/>
    <w:next w:val="Standaard"/>
    <w:pPr>
      <w:ind w:left="737" w:hanging="312"/>
    </w:pPr>
  </w:style>
  <w:style w:type="paragraph" w:customStyle="1" w:styleId="Vet">
    <w:name w:val="Vet"/>
    <w:basedOn w:val="Standaard"/>
    <w:rPr>
      <w:b/>
    </w:rPr>
  </w:style>
  <w:style w:type="paragraph" w:customStyle="1" w:styleId="Cursief">
    <w:name w:val="Cursief"/>
    <w:basedOn w:val="Standaard"/>
    <w:next w:val="Standaard"/>
    <w:rPr>
      <w:i/>
    </w:rPr>
  </w:style>
  <w:style w:type="paragraph" w:styleId="Inhopg1">
    <w:name w:val="toc 1"/>
    <w:basedOn w:val="Standaard"/>
    <w:next w:val="Standaard"/>
    <w:autoRedefine/>
    <w:semiHidden/>
    <w:pPr>
      <w:spacing w:before="120" w:after="120"/>
    </w:pPr>
    <w:rPr>
      <w:b/>
      <w:smallCaps/>
    </w:rPr>
  </w:style>
  <w:style w:type="paragraph" w:styleId="Inhopg2">
    <w:name w:val="toc 2"/>
    <w:basedOn w:val="Standaard"/>
    <w:next w:val="Standaard"/>
    <w:autoRedefine/>
    <w:semiHidden/>
    <w:pPr>
      <w:ind w:left="221"/>
    </w:pPr>
    <w:rPr>
      <w:smallCaps/>
      <w:noProof/>
    </w:rPr>
  </w:style>
  <w:style w:type="paragraph" w:styleId="Inhopg3">
    <w:name w:val="toc 3"/>
    <w:basedOn w:val="Standaard"/>
    <w:next w:val="Standaard"/>
    <w:autoRedefine/>
    <w:semiHidden/>
    <w:pPr>
      <w:tabs>
        <w:tab w:val="left" w:pos="880"/>
        <w:tab w:val="right" w:leader="dot" w:pos="9062"/>
      </w:tabs>
      <w:ind w:left="221"/>
    </w:pPr>
    <w:rPr>
      <w:smallCaps/>
      <w:noProof/>
    </w:rPr>
  </w:style>
  <w:style w:type="paragraph" w:customStyle="1" w:styleId="Onderstrepen">
    <w:name w:val="Onderstrepen"/>
    <w:basedOn w:val="Standaard"/>
    <w:next w:val="Standaard"/>
    <w:rPr>
      <w:u w:val="single"/>
    </w:rPr>
  </w:style>
  <w:style w:type="character" w:styleId="Hyperlink">
    <w:name w:val="Hyperlink"/>
    <w:rPr>
      <w:color w:val="0000FF"/>
      <w:u w:val="single"/>
    </w:rPr>
  </w:style>
  <w:style w:type="character" w:styleId="GevolgdeHyperlink">
    <w:name w:val="FollowedHyperlink"/>
    <w:rPr>
      <w:color w:val="800080"/>
      <w:u w:val="single"/>
    </w:rPr>
  </w:style>
  <w:style w:type="table" w:styleId="Tabelraster">
    <w:name w:val="Table Grid"/>
    <w:basedOn w:val="Standaardtabel"/>
    <w:rsid w:val="00541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3323D9"/>
    <w:pPr>
      <w:ind w:left="720"/>
      <w:contextualSpacing/>
    </w:pPr>
  </w:style>
  <w:style w:type="paragraph" w:styleId="Ballontekst">
    <w:name w:val="Balloon Text"/>
    <w:basedOn w:val="Standaard"/>
    <w:link w:val="BallontekstChar"/>
    <w:rsid w:val="009674A0"/>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9674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Huisstijl2003\BIN\SJABLONEN\HmVoorstel.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HmVoorstel</Template>
  <TotalTime>0</TotalTime>
  <Pages>4</Pages>
  <Words>964</Words>
  <Characters>5303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Bestuursdienst</vt:lpstr>
    </vt:vector>
  </TitlesOfParts>
  <Company>Gemeente Haarlemmermeer</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Bestuursdienst</dc:title>
  <dc:creator>Meulen, P van der</dc:creator>
  <cp:lastModifiedBy>Bentschap Knook, Anna</cp:lastModifiedBy>
  <cp:revision>4</cp:revision>
  <cp:lastPrinted>2013-12-10T10:24:00Z</cp:lastPrinted>
  <dcterms:created xsi:type="dcterms:W3CDTF">2013-12-10T10:25:00Z</dcterms:created>
  <dcterms:modified xsi:type="dcterms:W3CDTF">2013-12-10T12:44:00Z</dcterms:modified>
</cp:coreProperties>
</file>